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F38" w:rsidRDefault="00D23F38" w:rsidP="00D23F38">
      <w:pPr>
        <w:spacing w:line="540" w:lineRule="exact"/>
        <w:rPr>
          <w:rFonts w:ascii="黑体" w:eastAsia="黑体" w:hAnsi="仿宋" w:cs="仿宋"/>
          <w:szCs w:val="28"/>
        </w:rPr>
      </w:pPr>
      <w:r>
        <w:rPr>
          <w:rFonts w:ascii="黑体" w:eastAsia="黑体" w:hAnsi="仿宋" w:cs="仿宋" w:hint="eastAsia"/>
          <w:szCs w:val="28"/>
        </w:rPr>
        <w:t>附件4</w:t>
      </w:r>
    </w:p>
    <w:p w:rsidR="00D23F38" w:rsidRDefault="00D23F38" w:rsidP="00D23F38">
      <w:pPr>
        <w:spacing w:line="80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河南省通信企业（增值）诚信评价标准</w:t>
      </w:r>
    </w:p>
    <w:p w:rsidR="00D23F38" w:rsidRDefault="00D23F38" w:rsidP="00D23F38">
      <w:pPr>
        <w:spacing w:line="300" w:lineRule="exact"/>
        <w:jc w:val="center"/>
        <w:rPr>
          <w:rFonts w:ascii="方正小标宋简体" w:eastAsia="方正小标宋简体" w:hAnsi="仿宋" w:cs="仿宋"/>
          <w:sz w:val="44"/>
          <w:szCs w:val="44"/>
        </w:rPr>
      </w:pPr>
    </w:p>
    <w:tbl>
      <w:tblPr>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2"/>
        <w:gridCol w:w="878"/>
        <w:gridCol w:w="2598"/>
        <w:gridCol w:w="4030"/>
        <w:gridCol w:w="948"/>
      </w:tblGrid>
      <w:tr w:rsidR="00D23F38" w:rsidTr="00FD25D3">
        <w:trPr>
          <w:trHeight w:val="579"/>
        </w:trPr>
        <w:tc>
          <w:tcPr>
            <w:tcW w:w="1342" w:type="dxa"/>
            <w:vMerge w:val="restart"/>
            <w:shd w:val="clear" w:color="auto" w:fill="auto"/>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评价维度</w:t>
            </w:r>
          </w:p>
        </w:tc>
        <w:tc>
          <w:tcPr>
            <w:tcW w:w="878" w:type="dxa"/>
            <w:vMerge w:val="restart"/>
            <w:shd w:val="clear" w:color="auto" w:fill="auto"/>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评价指标</w:t>
            </w:r>
          </w:p>
        </w:tc>
        <w:tc>
          <w:tcPr>
            <w:tcW w:w="2598" w:type="dxa"/>
            <w:vMerge w:val="restart"/>
            <w:shd w:val="clear" w:color="auto" w:fill="auto"/>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指标定义/说明</w:t>
            </w:r>
          </w:p>
        </w:tc>
        <w:tc>
          <w:tcPr>
            <w:tcW w:w="4030" w:type="dxa"/>
            <w:vMerge w:val="restart"/>
            <w:shd w:val="clear" w:color="auto" w:fill="auto"/>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评价标准</w:t>
            </w:r>
          </w:p>
        </w:tc>
        <w:tc>
          <w:tcPr>
            <w:tcW w:w="948" w:type="dxa"/>
            <w:vMerge w:val="restart"/>
            <w:shd w:val="clear" w:color="auto" w:fill="auto"/>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备注</w:t>
            </w:r>
          </w:p>
        </w:tc>
      </w:tr>
      <w:tr w:rsidR="00D23F38" w:rsidTr="00FD25D3">
        <w:trPr>
          <w:trHeight w:val="320"/>
        </w:trPr>
        <w:tc>
          <w:tcPr>
            <w:tcW w:w="1342" w:type="dxa"/>
            <w:vMerge/>
            <w:shd w:val="clear" w:color="auto" w:fill="auto"/>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Merge/>
            <w:shd w:val="clear" w:color="auto" w:fill="auto"/>
            <w:vAlign w:val="center"/>
          </w:tcPr>
          <w:p w:rsidR="00D23F38" w:rsidRDefault="00D23F38" w:rsidP="00D24355">
            <w:pPr>
              <w:widowControl/>
              <w:spacing w:line="320" w:lineRule="exact"/>
              <w:jc w:val="left"/>
              <w:rPr>
                <w:rFonts w:ascii="宋体" w:eastAsia="宋体" w:hAnsi="宋体" w:cs="宋体"/>
                <w:b/>
                <w:bCs/>
                <w:kern w:val="0"/>
                <w:sz w:val="24"/>
              </w:rPr>
            </w:pPr>
          </w:p>
        </w:tc>
        <w:tc>
          <w:tcPr>
            <w:tcW w:w="2598" w:type="dxa"/>
            <w:vMerge/>
            <w:shd w:val="clear" w:color="auto" w:fill="auto"/>
            <w:vAlign w:val="center"/>
          </w:tcPr>
          <w:p w:rsidR="00D23F38" w:rsidRDefault="00D23F38" w:rsidP="00D24355">
            <w:pPr>
              <w:widowControl/>
              <w:spacing w:line="320" w:lineRule="exact"/>
              <w:jc w:val="left"/>
              <w:rPr>
                <w:rFonts w:ascii="宋体" w:eastAsia="宋体" w:hAnsi="宋体" w:cs="宋体"/>
                <w:b/>
                <w:bCs/>
                <w:kern w:val="0"/>
                <w:sz w:val="24"/>
              </w:rPr>
            </w:pPr>
          </w:p>
        </w:tc>
        <w:tc>
          <w:tcPr>
            <w:tcW w:w="4030" w:type="dxa"/>
            <w:vMerge/>
            <w:shd w:val="clear" w:color="auto" w:fill="auto"/>
            <w:vAlign w:val="center"/>
          </w:tcPr>
          <w:p w:rsidR="00D23F38" w:rsidRDefault="00D23F38" w:rsidP="00D24355">
            <w:pPr>
              <w:widowControl/>
              <w:spacing w:line="320" w:lineRule="exact"/>
              <w:jc w:val="left"/>
              <w:rPr>
                <w:rFonts w:ascii="宋体" w:eastAsia="宋体" w:hAnsi="宋体" w:cs="宋体"/>
                <w:b/>
                <w:bCs/>
                <w:kern w:val="0"/>
                <w:sz w:val="24"/>
              </w:rPr>
            </w:pPr>
          </w:p>
        </w:tc>
        <w:tc>
          <w:tcPr>
            <w:tcW w:w="948" w:type="dxa"/>
            <w:vMerge/>
            <w:shd w:val="clear" w:color="auto" w:fill="auto"/>
            <w:vAlign w:val="center"/>
          </w:tcPr>
          <w:p w:rsidR="00D23F38" w:rsidRDefault="00D23F38" w:rsidP="00D24355">
            <w:pPr>
              <w:widowControl/>
              <w:spacing w:line="320" w:lineRule="exact"/>
              <w:jc w:val="left"/>
              <w:rPr>
                <w:rFonts w:ascii="宋体" w:eastAsia="宋体" w:hAnsi="宋体" w:cs="宋体"/>
                <w:b/>
                <w:bCs/>
                <w:kern w:val="0"/>
                <w:sz w:val="24"/>
              </w:rPr>
            </w:pPr>
          </w:p>
        </w:tc>
      </w:tr>
      <w:tr w:rsidR="00D23F38" w:rsidTr="00FD25D3">
        <w:trPr>
          <w:trHeight w:val="4661"/>
        </w:trPr>
        <w:tc>
          <w:tcPr>
            <w:tcW w:w="1342" w:type="dxa"/>
            <w:vMerge w:val="restart"/>
            <w:vAlign w:val="center"/>
          </w:tcPr>
          <w:p w:rsidR="00D23F38" w:rsidRDefault="00D23F38" w:rsidP="00FD25D3">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经营能力</w:t>
            </w:r>
            <w:r>
              <w:rPr>
                <w:rFonts w:ascii="宋体" w:eastAsia="宋体" w:hAnsi="宋体" w:cs="宋体" w:hint="eastAsia"/>
                <w:kern w:val="0"/>
                <w:sz w:val="24"/>
              </w:rPr>
              <w:t>（25分）</w:t>
            </w:r>
          </w:p>
        </w:tc>
        <w:tc>
          <w:tcPr>
            <w:tcW w:w="878" w:type="dxa"/>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企业发展年数</w:t>
            </w:r>
          </w:p>
        </w:tc>
        <w:tc>
          <w:tcPr>
            <w:tcW w:w="2598" w:type="dxa"/>
            <w:vAlign w:val="center"/>
          </w:tcPr>
          <w:p w:rsidR="00D23F38" w:rsidRDefault="00D23F38" w:rsidP="00D23F38">
            <w:pPr>
              <w:widowControl/>
              <w:spacing w:line="320" w:lineRule="exact"/>
              <w:ind w:firstLineChars="200" w:firstLine="480"/>
              <w:jc w:val="left"/>
              <w:rPr>
                <w:rFonts w:ascii="宋体" w:eastAsia="宋体" w:hAnsi="宋体" w:cs="宋体"/>
                <w:kern w:val="0"/>
                <w:sz w:val="24"/>
              </w:rPr>
            </w:pPr>
            <w:r>
              <w:rPr>
                <w:rFonts w:ascii="宋体" w:eastAsia="宋体" w:hAnsi="宋体" w:cs="宋体" w:hint="eastAsia"/>
                <w:kern w:val="0"/>
                <w:sz w:val="24"/>
              </w:rPr>
              <w:t>从企业成立并取得《经营许可证》至初评日期。</w:t>
            </w:r>
          </w:p>
          <w:p w:rsidR="00D23F38" w:rsidRDefault="00D23F38" w:rsidP="00D23F38">
            <w:pPr>
              <w:widowControl/>
              <w:spacing w:line="320" w:lineRule="exact"/>
              <w:ind w:firstLineChars="200" w:firstLine="480"/>
              <w:jc w:val="left"/>
              <w:rPr>
                <w:rFonts w:ascii="宋体" w:eastAsia="宋体" w:hAnsi="宋体" w:cs="宋体"/>
                <w:kern w:val="0"/>
                <w:sz w:val="24"/>
              </w:rPr>
            </w:pPr>
            <w:r>
              <w:rPr>
                <w:rFonts w:ascii="宋体" w:eastAsia="宋体" w:hAnsi="宋体" w:cs="宋体" w:hint="eastAsia"/>
                <w:kern w:val="0"/>
                <w:sz w:val="24"/>
              </w:rPr>
              <w:t>主要考评企业发展生命力及潜力。</w:t>
            </w:r>
          </w:p>
        </w:tc>
        <w:tc>
          <w:tcPr>
            <w:tcW w:w="4030" w:type="dxa"/>
            <w:vAlign w:val="center"/>
          </w:tcPr>
          <w:p w:rsidR="00D23F38" w:rsidRDefault="00D23F38" w:rsidP="00D24355">
            <w:pPr>
              <w:widowControl/>
              <w:spacing w:line="320" w:lineRule="exact"/>
              <w:jc w:val="left"/>
              <w:rPr>
                <w:rFonts w:ascii="宋体" w:eastAsia="宋体" w:hAnsi="宋体" w:cs="宋体"/>
                <w:kern w:val="0"/>
                <w:sz w:val="24"/>
              </w:rPr>
            </w:pPr>
            <w:r>
              <w:rPr>
                <w:rFonts w:ascii="宋体" w:eastAsia="宋体" w:hAnsi="宋体" w:cs="宋体" w:hint="eastAsia"/>
                <w:b/>
                <w:bCs/>
                <w:kern w:val="0"/>
                <w:sz w:val="24"/>
              </w:rPr>
              <w:t>总分6分。</w:t>
            </w:r>
            <w:r>
              <w:rPr>
                <w:rFonts w:ascii="宋体" w:eastAsia="宋体" w:hAnsi="宋体" w:cs="宋体" w:hint="eastAsia"/>
                <w:kern w:val="0"/>
                <w:sz w:val="24"/>
              </w:rPr>
              <w:br/>
              <w:t>8年（含）以上，6分；</w:t>
            </w:r>
            <w:r>
              <w:rPr>
                <w:rFonts w:ascii="宋体" w:eastAsia="宋体" w:hAnsi="宋体" w:cs="宋体" w:hint="eastAsia"/>
                <w:kern w:val="0"/>
                <w:sz w:val="24"/>
              </w:rPr>
              <w:br/>
              <w:t>7年（含）以上8年以下，5分；</w:t>
            </w:r>
            <w:r>
              <w:rPr>
                <w:rFonts w:ascii="宋体" w:eastAsia="宋体" w:hAnsi="宋体" w:cs="宋体" w:hint="eastAsia"/>
                <w:kern w:val="0"/>
                <w:sz w:val="24"/>
              </w:rPr>
              <w:br/>
              <w:t>6年（含）以上7年以下，4分；</w:t>
            </w:r>
            <w:r>
              <w:rPr>
                <w:rFonts w:ascii="宋体" w:eastAsia="宋体" w:hAnsi="宋体" w:cs="宋体" w:hint="eastAsia"/>
                <w:kern w:val="0"/>
                <w:sz w:val="24"/>
              </w:rPr>
              <w:br/>
              <w:t>5年（含）以上6年以下，3分；</w:t>
            </w:r>
            <w:r>
              <w:rPr>
                <w:rFonts w:ascii="宋体" w:eastAsia="宋体" w:hAnsi="宋体" w:cs="宋体" w:hint="eastAsia"/>
                <w:kern w:val="0"/>
                <w:sz w:val="24"/>
              </w:rPr>
              <w:br/>
              <w:t>4年（含）以上5年以下，2分；</w:t>
            </w:r>
            <w:r>
              <w:rPr>
                <w:rFonts w:ascii="宋体" w:eastAsia="宋体" w:hAnsi="宋体" w:cs="宋体" w:hint="eastAsia"/>
                <w:kern w:val="0"/>
                <w:sz w:val="24"/>
              </w:rPr>
              <w:br/>
              <w:t>3年以上4年以下，1分。</w:t>
            </w:r>
            <w:r>
              <w:rPr>
                <w:rFonts w:ascii="宋体" w:eastAsia="宋体" w:hAnsi="宋体" w:cs="宋体" w:hint="eastAsia"/>
                <w:kern w:val="0"/>
                <w:sz w:val="24"/>
              </w:rPr>
              <w:br/>
              <w:t xml:space="preserve">    说明:企业成立并取得《经营许可证》周年日期至初评日期不足一年但超过6个月(含刚好足6个月的)的，计为1年，不足6个月的计为0年。</w:t>
            </w:r>
          </w:p>
        </w:tc>
        <w:tc>
          <w:tcPr>
            <w:tcW w:w="948" w:type="dxa"/>
            <w:vAlign w:val="center"/>
          </w:tcPr>
          <w:p w:rsidR="00D23F38" w:rsidRDefault="00D23F38" w:rsidP="00D24355">
            <w:pPr>
              <w:widowControl/>
              <w:spacing w:line="320" w:lineRule="exact"/>
              <w:jc w:val="center"/>
              <w:rPr>
                <w:rFonts w:ascii="宋体" w:eastAsia="宋体" w:hAnsi="宋体" w:cs="宋体"/>
                <w:kern w:val="0"/>
                <w:sz w:val="24"/>
              </w:rPr>
            </w:pPr>
            <w:r>
              <w:rPr>
                <w:rFonts w:ascii="宋体" w:eastAsia="宋体" w:hAnsi="宋体" w:cs="宋体" w:hint="eastAsia"/>
                <w:kern w:val="0"/>
                <w:sz w:val="24"/>
              </w:rPr>
              <w:t>数据请参考申请表</w:t>
            </w:r>
          </w:p>
        </w:tc>
      </w:tr>
      <w:tr w:rsidR="00D23F38" w:rsidTr="00FD25D3">
        <w:trPr>
          <w:trHeight w:val="6089"/>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增值电信业务年平均营业收入</w:t>
            </w:r>
          </w:p>
        </w:tc>
        <w:tc>
          <w:tcPr>
            <w:tcW w:w="2598" w:type="dxa"/>
            <w:vAlign w:val="center"/>
          </w:tcPr>
          <w:p w:rsidR="00D23F38" w:rsidRDefault="00D23F38" w:rsidP="00D24355">
            <w:pPr>
              <w:widowControl/>
              <w:spacing w:line="320" w:lineRule="exact"/>
              <w:jc w:val="left"/>
              <w:rPr>
                <w:rFonts w:ascii="宋体" w:eastAsia="宋体" w:hAnsi="宋体" w:cs="宋体"/>
                <w:kern w:val="0"/>
                <w:sz w:val="24"/>
              </w:rPr>
            </w:pPr>
            <w:r>
              <w:rPr>
                <w:rFonts w:ascii="宋体" w:eastAsia="宋体" w:hAnsi="宋体" w:cs="宋体" w:hint="eastAsia"/>
                <w:kern w:val="0"/>
                <w:sz w:val="24"/>
              </w:rPr>
              <w:t xml:space="preserve">    考评周期内，企业增值电信业务总营业收入的年平均值。</w:t>
            </w:r>
            <w:r>
              <w:rPr>
                <w:rFonts w:ascii="宋体" w:eastAsia="宋体" w:hAnsi="宋体" w:cs="宋体" w:hint="eastAsia"/>
                <w:kern w:val="0"/>
                <w:sz w:val="24"/>
              </w:rPr>
              <w:br/>
              <w:t xml:space="preserve">    主要考评企业增值电信业务的经营水平。</w:t>
            </w:r>
          </w:p>
        </w:tc>
        <w:tc>
          <w:tcPr>
            <w:tcW w:w="4030" w:type="dxa"/>
            <w:vAlign w:val="center"/>
          </w:tcPr>
          <w:p w:rsidR="00D23F38" w:rsidRDefault="00D23F38" w:rsidP="00D24355">
            <w:pPr>
              <w:widowControl/>
              <w:spacing w:line="320" w:lineRule="exact"/>
              <w:jc w:val="left"/>
              <w:rPr>
                <w:rFonts w:ascii="宋体" w:eastAsia="宋体" w:hAnsi="宋体" w:cs="宋体"/>
                <w:kern w:val="0"/>
                <w:sz w:val="24"/>
              </w:rPr>
            </w:pPr>
            <w:r>
              <w:rPr>
                <w:rFonts w:ascii="宋体" w:eastAsia="宋体" w:hAnsi="宋体" w:cs="宋体" w:hint="eastAsia"/>
                <w:kern w:val="0"/>
                <w:sz w:val="24"/>
              </w:rPr>
              <w:t>总分6分。</w:t>
            </w:r>
            <w:r>
              <w:rPr>
                <w:rFonts w:ascii="宋体" w:eastAsia="宋体" w:hAnsi="宋体" w:cs="宋体" w:hint="eastAsia"/>
                <w:kern w:val="0"/>
                <w:sz w:val="24"/>
              </w:rPr>
              <w:br/>
              <w:t>600万（含）以上，6分；</w:t>
            </w:r>
            <w:r>
              <w:rPr>
                <w:rFonts w:ascii="宋体" w:eastAsia="宋体" w:hAnsi="宋体" w:cs="宋体" w:hint="eastAsia"/>
                <w:kern w:val="0"/>
                <w:sz w:val="24"/>
              </w:rPr>
              <w:br/>
              <w:t>500万（含）以上600万以下，5分；</w:t>
            </w:r>
            <w:r>
              <w:rPr>
                <w:rFonts w:ascii="宋体" w:eastAsia="宋体" w:hAnsi="宋体" w:cs="宋体" w:hint="eastAsia"/>
                <w:kern w:val="0"/>
                <w:sz w:val="24"/>
              </w:rPr>
              <w:br/>
              <w:t>400万（含）以上500万以下，4分；</w:t>
            </w:r>
            <w:r>
              <w:rPr>
                <w:rFonts w:ascii="宋体" w:eastAsia="宋体" w:hAnsi="宋体" w:cs="宋体" w:hint="eastAsia"/>
                <w:kern w:val="0"/>
                <w:sz w:val="24"/>
              </w:rPr>
              <w:br/>
              <w:t>300万（含）以上400万以下，3分；</w:t>
            </w:r>
            <w:r>
              <w:rPr>
                <w:rFonts w:ascii="宋体" w:eastAsia="宋体" w:hAnsi="宋体" w:cs="宋体" w:hint="eastAsia"/>
                <w:kern w:val="0"/>
                <w:sz w:val="24"/>
              </w:rPr>
              <w:br/>
              <w:t>200万（含）以上300万以下，2分；</w:t>
            </w:r>
            <w:r>
              <w:rPr>
                <w:rFonts w:ascii="宋体" w:eastAsia="宋体" w:hAnsi="宋体" w:cs="宋体" w:hint="eastAsia"/>
                <w:kern w:val="0"/>
                <w:sz w:val="24"/>
              </w:rPr>
              <w:br/>
              <w:t>100万（含）以上200万以下，1分。</w:t>
            </w:r>
            <w:r>
              <w:rPr>
                <w:rFonts w:ascii="宋体" w:eastAsia="宋体" w:hAnsi="宋体" w:cs="宋体" w:hint="eastAsia"/>
                <w:kern w:val="0"/>
                <w:sz w:val="24"/>
              </w:rPr>
              <w:br/>
              <w:t>说明：企业增值电信业务年营业收入的计算方式：</w:t>
            </w:r>
            <w:r>
              <w:rPr>
                <w:rFonts w:ascii="宋体" w:eastAsia="宋体" w:hAnsi="宋体" w:cs="宋体" w:hint="eastAsia"/>
                <w:kern w:val="0"/>
                <w:sz w:val="24"/>
              </w:rPr>
              <w:br/>
              <w:t xml:space="preserve">    企业注册地在河南的，仅计算企业所有区域市场的增值电信业务营业收入；</w:t>
            </w:r>
            <w:r>
              <w:rPr>
                <w:rFonts w:ascii="宋体" w:eastAsia="宋体" w:hAnsi="宋体" w:cs="宋体" w:hint="eastAsia"/>
                <w:kern w:val="0"/>
                <w:sz w:val="24"/>
              </w:rPr>
              <w:br/>
              <w:t xml:space="preserve">    企业注册地不在河南省的，则仅计算企业在河南省内分支机构的增值电信业务营业收入。</w:t>
            </w:r>
          </w:p>
        </w:tc>
        <w:tc>
          <w:tcPr>
            <w:tcW w:w="948" w:type="dxa"/>
            <w:vAlign w:val="center"/>
          </w:tcPr>
          <w:p w:rsidR="00D23F38" w:rsidRDefault="00D23F38" w:rsidP="00D24355">
            <w:pPr>
              <w:widowControl/>
              <w:spacing w:line="320" w:lineRule="exact"/>
              <w:jc w:val="center"/>
              <w:rPr>
                <w:rFonts w:ascii="宋体" w:eastAsia="宋体" w:hAnsi="宋体" w:cs="宋体"/>
                <w:color w:val="000000"/>
                <w:kern w:val="0"/>
                <w:sz w:val="24"/>
              </w:rPr>
            </w:pPr>
            <w:r>
              <w:rPr>
                <w:rFonts w:ascii="宋体" w:eastAsia="宋体" w:hAnsi="宋体" w:cs="宋体" w:hint="eastAsia"/>
                <w:color w:val="000000"/>
                <w:kern w:val="0"/>
                <w:sz w:val="24"/>
              </w:rPr>
              <w:t>数据请参考申请表</w:t>
            </w:r>
          </w:p>
        </w:tc>
      </w:tr>
      <w:tr w:rsidR="00D23F38" w:rsidTr="00D24355">
        <w:trPr>
          <w:trHeight w:val="5759"/>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280" w:lineRule="exact"/>
              <w:jc w:val="center"/>
              <w:rPr>
                <w:rFonts w:ascii="宋体" w:eastAsia="宋体" w:hAnsi="宋体" w:cs="宋体"/>
                <w:b/>
                <w:bCs/>
                <w:kern w:val="0"/>
                <w:sz w:val="24"/>
              </w:rPr>
            </w:pPr>
            <w:r>
              <w:rPr>
                <w:rFonts w:ascii="宋体" w:eastAsia="宋体" w:hAnsi="宋体" w:cs="宋体" w:hint="eastAsia"/>
                <w:b/>
                <w:bCs/>
                <w:kern w:val="0"/>
                <w:sz w:val="24"/>
              </w:rPr>
              <w:t>增值电信业务利润总额年平均值的相对行业水平</w:t>
            </w:r>
          </w:p>
        </w:tc>
        <w:tc>
          <w:tcPr>
            <w:tcW w:w="2598"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 xml:space="preserve">   考评周期内，企业增值电信业务的利润总额年平均值与同类增值电信业务所有参评企业平均水平的比较情况。</w:t>
            </w:r>
            <w:r>
              <w:rPr>
                <w:rFonts w:ascii="宋体" w:eastAsia="宋体" w:hAnsi="宋体" w:cs="宋体" w:hint="eastAsia"/>
                <w:kern w:val="0"/>
                <w:sz w:val="24"/>
              </w:rPr>
              <w:br/>
              <w:t xml:space="preserve">   主要考评企业赢利能力。</w:t>
            </w:r>
            <w:r>
              <w:rPr>
                <w:rFonts w:ascii="宋体" w:eastAsia="宋体" w:hAnsi="宋体" w:cs="宋体" w:hint="eastAsia"/>
                <w:kern w:val="0"/>
                <w:sz w:val="24"/>
              </w:rPr>
              <w:br/>
              <w:t xml:space="preserve">   企业增值电信业务利润总额年平均值与同类增值电信业务所有参评企业平均水平的比较指标A=（企业3年增值电信业务利润总额年平均值/同类增值电信业务所有参评企业利润总额年平均值的均值-1）*100%</w:t>
            </w:r>
          </w:p>
        </w:tc>
        <w:tc>
          <w:tcPr>
            <w:tcW w:w="4030"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b/>
                <w:bCs/>
                <w:kern w:val="0"/>
                <w:sz w:val="24"/>
              </w:rPr>
              <w:t>总分5分。</w:t>
            </w:r>
            <w:r>
              <w:rPr>
                <w:rFonts w:ascii="宋体" w:eastAsia="宋体" w:hAnsi="宋体" w:cs="宋体" w:hint="eastAsia"/>
                <w:kern w:val="0"/>
                <w:sz w:val="24"/>
              </w:rPr>
              <w:br/>
            </w:r>
            <w:r>
              <w:rPr>
                <w:rFonts w:ascii="宋体" w:eastAsia="宋体" w:hAnsi="宋体" w:cs="宋体" w:hint="eastAsia"/>
                <w:b/>
                <w:bCs/>
                <w:kern w:val="0"/>
                <w:sz w:val="24"/>
              </w:rPr>
              <w:t>超过经营同类增值电信业务所有参评企业平均水平的，</w:t>
            </w:r>
            <w:r>
              <w:rPr>
                <w:rFonts w:ascii="宋体" w:eastAsia="宋体" w:hAnsi="宋体" w:cs="宋体" w:hint="eastAsia"/>
                <w:kern w:val="0"/>
                <w:sz w:val="24"/>
              </w:rPr>
              <w:br/>
              <w:t>当A≥+10%，5分；</w:t>
            </w:r>
            <w:r>
              <w:rPr>
                <w:rFonts w:ascii="宋体" w:eastAsia="宋体" w:hAnsi="宋体" w:cs="宋体" w:hint="eastAsia"/>
                <w:kern w:val="0"/>
                <w:sz w:val="24"/>
              </w:rPr>
              <w:br/>
              <w:t>当+5%≤A&lt;+10%，4分；</w:t>
            </w:r>
            <w:r>
              <w:rPr>
                <w:rFonts w:ascii="宋体" w:eastAsia="宋体" w:hAnsi="宋体" w:cs="宋体" w:hint="eastAsia"/>
                <w:kern w:val="0"/>
                <w:sz w:val="24"/>
              </w:rPr>
              <w:br/>
            </w:r>
            <w:r>
              <w:rPr>
                <w:rFonts w:ascii="宋体" w:eastAsia="宋体" w:hAnsi="宋体" w:cs="宋体" w:hint="eastAsia"/>
                <w:b/>
                <w:bCs/>
                <w:kern w:val="0"/>
                <w:sz w:val="24"/>
              </w:rPr>
              <w:t>与经营同类增值电信业务所有参评企业平均水平相当的，</w:t>
            </w:r>
            <w:r>
              <w:rPr>
                <w:rFonts w:ascii="宋体" w:eastAsia="宋体" w:hAnsi="宋体" w:cs="宋体" w:hint="eastAsia"/>
                <w:kern w:val="0"/>
                <w:sz w:val="24"/>
              </w:rPr>
              <w:br/>
              <w:t>当-5%≤A&lt;+5%，3分；</w:t>
            </w:r>
            <w:r>
              <w:rPr>
                <w:rFonts w:ascii="宋体" w:eastAsia="宋体" w:hAnsi="宋体" w:cs="宋体" w:hint="eastAsia"/>
                <w:kern w:val="0"/>
                <w:sz w:val="24"/>
              </w:rPr>
              <w:br/>
            </w:r>
            <w:r>
              <w:rPr>
                <w:rFonts w:ascii="宋体" w:eastAsia="宋体" w:hAnsi="宋体" w:cs="宋体" w:hint="eastAsia"/>
                <w:b/>
                <w:bCs/>
                <w:kern w:val="0"/>
                <w:sz w:val="24"/>
              </w:rPr>
              <w:t>低于经营同类增值电信业务所有参评企业平均水平的，</w:t>
            </w:r>
            <w:r>
              <w:rPr>
                <w:rFonts w:ascii="宋体" w:eastAsia="宋体" w:hAnsi="宋体" w:cs="宋体" w:hint="eastAsia"/>
                <w:kern w:val="0"/>
                <w:sz w:val="24"/>
              </w:rPr>
              <w:br/>
              <w:t>当-10%≤A&lt;-5%，2分；</w:t>
            </w:r>
            <w:r>
              <w:rPr>
                <w:rFonts w:ascii="宋体" w:eastAsia="宋体" w:hAnsi="宋体" w:cs="宋体" w:hint="eastAsia"/>
                <w:kern w:val="0"/>
                <w:sz w:val="24"/>
              </w:rPr>
              <w:br/>
              <w:t>当-15%≤A&lt;-10%，1分；</w:t>
            </w:r>
            <w:r>
              <w:rPr>
                <w:rFonts w:ascii="宋体" w:eastAsia="宋体" w:hAnsi="宋体" w:cs="宋体" w:hint="eastAsia"/>
                <w:kern w:val="0"/>
                <w:sz w:val="24"/>
              </w:rPr>
              <w:br/>
              <w:t>当A&lt;-15%，0分。</w:t>
            </w:r>
            <w:r>
              <w:rPr>
                <w:rFonts w:ascii="宋体" w:eastAsia="宋体" w:hAnsi="宋体" w:cs="宋体" w:hint="eastAsia"/>
                <w:kern w:val="0"/>
                <w:sz w:val="24"/>
              </w:rPr>
              <w:br/>
            </w:r>
            <w:r>
              <w:rPr>
                <w:rFonts w:ascii="宋体" w:eastAsia="宋体" w:hAnsi="宋体" w:cs="宋体" w:hint="eastAsia"/>
                <w:b/>
                <w:bCs/>
                <w:kern w:val="0"/>
                <w:sz w:val="24"/>
              </w:rPr>
              <w:t>说明：</w:t>
            </w:r>
            <w:r>
              <w:rPr>
                <w:rFonts w:ascii="宋体" w:eastAsia="宋体" w:hAnsi="宋体" w:cs="宋体" w:hint="eastAsia"/>
                <w:kern w:val="0"/>
                <w:sz w:val="24"/>
              </w:rPr>
              <w:br/>
              <w:t xml:space="preserve">   根据企业增值电信业务类型经营数量及类别，共分为两大类：</w:t>
            </w:r>
            <w:r>
              <w:rPr>
                <w:rFonts w:ascii="宋体" w:eastAsia="宋体" w:hAnsi="宋体" w:cs="宋体" w:hint="eastAsia"/>
                <w:kern w:val="0"/>
                <w:sz w:val="24"/>
              </w:rPr>
              <w:br/>
              <w:t>a、单一业务经营，指企业仅经营一种增值电信业务；</w:t>
            </w:r>
            <w:r>
              <w:rPr>
                <w:rFonts w:ascii="宋体" w:eastAsia="宋体" w:hAnsi="宋体" w:cs="宋体" w:hint="eastAsia"/>
                <w:kern w:val="0"/>
                <w:sz w:val="24"/>
              </w:rPr>
              <w:br/>
              <w:t>b、综合业务经营，指企业经营两种及以上的增值电信业务。</w:t>
            </w:r>
          </w:p>
        </w:tc>
        <w:tc>
          <w:tcPr>
            <w:tcW w:w="948" w:type="dxa"/>
            <w:vAlign w:val="center"/>
          </w:tcPr>
          <w:p w:rsidR="00D23F38" w:rsidRDefault="00D23F38" w:rsidP="00D24355">
            <w:pPr>
              <w:widowControl/>
              <w:spacing w:line="320" w:lineRule="exact"/>
              <w:jc w:val="center"/>
              <w:rPr>
                <w:rFonts w:ascii="宋体" w:eastAsia="宋体" w:hAnsi="宋体" w:cs="宋体"/>
                <w:kern w:val="0"/>
                <w:sz w:val="24"/>
              </w:rPr>
            </w:pPr>
            <w:r>
              <w:rPr>
                <w:rFonts w:ascii="宋体" w:eastAsia="宋体" w:hAnsi="宋体" w:cs="宋体" w:hint="eastAsia"/>
                <w:kern w:val="0"/>
                <w:sz w:val="24"/>
              </w:rPr>
              <w:br/>
              <w:t>数据请参考申请表</w:t>
            </w:r>
          </w:p>
        </w:tc>
      </w:tr>
      <w:tr w:rsidR="00D23F38" w:rsidTr="00D24355">
        <w:trPr>
          <w:trHeight w:val="6790"/>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280" w:lineRule="exact"/>
              <w:jc w:val="center"/>
              <w:rPr>
                <w:rFonts w:ascii="宋体" w:eastAsia="宋体" w:hAnsi="宋体" w:cs="宋体"/>
                <w:b/>
                <w:bCs/>
                <w:kern w:val="0"/>
                <w:sz w:val="24"/>
              </w:rPr>
            </w:pPr>
            <w:r>
              <w:rPr>
                <w:rFonts w:ascii="宋体" w:eastAsia="宋体" w:hAnsi="宋体" w:cs="宋体" w:hint="eastAsia"/>
                <w:b/>
                <w:bCs/>
                <w:kern w:val="0"/>
                <w:sz w:val="24"/>
              </w:rPr>
              <w:t>增值电信业务营业收入年平均增长率的相对行业水平</w:t>
            </w:r>
          </w:p>
        </w:tc>
        <w:tc>
          <w:tcPr>
            <w:tcW w:w="2598"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hint="eastAsia"/>
                <w:spacing w:val="-4"/>
                <w:kern w:val="0"/>
                <w:sz w:val="24"/>
              </w:rPr>
              <w:t xml:space="preserve"> </w:t>
            </w:r>
            <w:r>
              <w:rPr>
                <w:rFonts w:ascii="宋体" w:eastAsia="宋体" w:hAnsi="宋体" w:cs="宋体" w:hint="eastAsia"/>
                <w:spacing w:val="-6"/>
                <w:kern w:val="0"/>
                <w:sz w:val="24"/>
              </w:rPr>
              <w:t>考评周期内，企业增值电信业务的营业收入年平均增长率与同类增值电信业务所有参评企业平均水平的比较情况。</w:t>
            </w:r>
            <w:r>
              <w:rPr>
                <w:rFonts w:ascii="宋体" w:eastAsia="宋体" w:hAnsi="宋体" w:cs="宋体" w:hint="eastAsia"/>
                <w:spacing w:val="-6"/>
                <w:kern w:val="0"/>
                <w:sz w:val="24"/>
              </w:rPr>
              <w:br/>
            </w:r>
            <w:r>
              <w:rPr>
                <w:rFonts w:ascii="宋体" w:eastAsia="宋体" w:hAnsi="宋体" w:cs="宋体" w:hint="eastAsia"/>
                <w:kern w:val="0"/>
                <w:sz w:val="24"/>
              </w:rPr>
              <w:t xml:space="preserve">    主要考评企业增值电信业务的发展潜力。</w:t>
            </w:r>
            <w:r>
              <w:rPr>
                <w:rFonts w:ascii="宋体" w:eastAsia="宋体" w:hAnsi="宋体" w:cs="宋体" w:hint="eastAsia"/>
                <w:kern w:val="0"/>
                <w:sz w:val="24"/>
              </w:rPr>
              <w:br/>
              <w:t xml:space="preserve">    企业年度增值电信业务营业收入增长率=（本年度增值电信业务营业总收入-上年度增值电信业务营业总收入）/上年度增值电信业务营业总收入*100% </w:t>
            </w:r>
            <w:r>
              <w:rPr>
                <w:rFonts w:ascii="宋体" w:eastAsia="宋体" w:hAnsi="宋体" w:cs="宋体" w:hint="eastAsia"/>
                <w:kern w:val="0"/>
                <w:sz w:val="24"/>
              </w:rPr>
              <w:br/>
              <w:t xml:space="preserve">    企业增值电信业务营业收入年平均增长率与同类增值电信业务所有参评企业平均水平的比较指标A=（企业3年增长率的平均值/同类增值电信业务所有参评企业3年增长率的平均值-1）*100%</w:t>
            </w:r>
          </w:p>
        </w:tc>
        <w:tc>
          <w:tcPr>
            <w:tcW w:w="4030"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b/>
                <w:bCs/>
                <w:kern w:val="0"/>
                <w:sz w:val="24"/>
              </w:rPr>
              <w:t>总分5分。</w:t>
            </w:r>
            <w:r>
              <w:rPr>
                <w:rFonts w:ascii="宋体" w:eastAsia="宋体" w:hAnsi="宋体" w:cs="宋体" w:hint="eastAsia"/>
                <w:kern w:val="0"/>
                <w:sz w:val="24"/>
              </w:rPr>
              <w:br/>
            </w:r>
            <w:r>
              <w:rPr>
                <w:rFonts w:ascii="宋体" w:eastAsia="宋体" w:hAnsi="宋体" w:cs="宋体" w:hint="eastAsia"/>
                <w:b/>
                <w:bCs/>
                <w:kern w:val="0"/>
                <w:sz w:val="24"/>
              </w:rPr>
              <w:t>超过经营同类增值电信业务所有参评企业平均水平的，</w:t>
            </w:r>
            <w:r>
              <w:rPr>
                <w:rFonts w:ascii="宋体" w:eastAsia="宋体" w:hAnsi="宋体" w:cs="宋体" w:hint="eastAsia"/>
                <w:kern w:val="0"/>
                <w:sz w:val="24"/>
              </w:rPr>
              <w:br/>
              <w:t>当A≥+10%，5分；</w:t>
            </w:r>
            <w:r>
              <w:rPr>
                <w:rFonts w:ascii="宋体" w:eastAsia="宋体" w:hAnsi="宋体" w:cs="宋体" w:hint="eastAsia"/>
                <w:kern w:val="0"/>
                <w:sz w:val="24"/>
              </w:rPr>
              <w:br/>
              <w:t>当+5%≤A&lt;+10%，4分；</w:t>
            </w:r>
            <w:r>
              <w:rPr>
                <w:rFonts w:ascii="宋体" w:eastAsia="宋体" w:hAnsi="宋体" w:cs="宋体" w:hint="eastAsia"/>
                <w:kern w:val="0"/>
                <w:sz w:val="24"/>
              </w:rPr>
              <w:br/>
            </w:r>
            <w:r>
              <w:rPr>
                <w:rFonts w:ascii="宋体" w:eastAsia="宋体" w:hAnsi="宋体" w:cs="宋体" w:hint="eastAsia"/>
                <w:b/>
                <w:bCs/>
                <w:kern w:val="0"/>
                <w:sz w:val="24"/>
              </w:rPr>
              <w:t>与经营同类增值电信业务所有参评企业平均水平相当的，</w:t>
            </w:r>
            <w:r>
              <w:rPr>
                <w:rFonts w:ascii="宋体" w:eastAsia="宋体" w:hAnsi="宋体" w:cs="宋体" w:hint="eastAsia"/>
                <w:kern w:val="0"/>
                <w:sz w:val="24"/>
              </w:rPr>
              <w:br/>
              <w:t>当-5%≤A&lt;+5%，3分；</w:t>
            </w:r>
            <w:r>
              <w:rPr>
                <w:rFonts w:ascii="宋体" w:eastAsia="宋体" w:hAnsi="宋体" w:cs="宋体" w:hint="eastAsia"/>
                <w:kern w:val="0"/>
                <w:sz w:val="24"/>
              </w:rPr>
              <w:br/>
            </w:r>
            <w:r>
              <w:rPr>
                <w:rFonts w:ascii="宋体" w:eastAsia="宋体" w:hAnsi="宋体" w:cs="宋体" w:hint="eastAsia"/>
                <w:b/>
                <w:bCs/>
                <w:kern w:val="0"/>
                <w:sz w:val="24"/>
              </w:rPr>
              <w:t>低于经营同类增值电信业务所有参评企业平均水平的，</w:t>
            </w:r>
            <w:r>
              <w:rPr>
                <w:rFonts w:ascii="宋体" w:eastAsia="宋体" w:hAnsi="宋体" w:cs="宋体" w:hint="eastAsia"/>
                <w:kern w:val="0"/>
                <w:sz w:val="24"/>
              </w:rPr>
              <w:br/>
              <w:t>当-10%≤A&lt;-5%，2分；</w:t>
            </w:r>
            <w:r>
              <w:rPr>
                <w:rFonts w:ascii="宋体" w:eastAsia="宋体" w:hAnsi="宋体" w:cs="宋体" w:hint="eastAsia"/>
                <w:kern w:val="0"/>
                <w:sz w:val="24"/>
              </w:rPr>
              <w:br/>
              <w:t>当-15%≤A&lt;-10%，1分；</w:t>
            </w:r>
            <w:r>
              <w:rPr>
                <w:rFonts w:ascii="宋体" w:eastAsia="宋体" w:hAnsi="宋体" w:cs="宋体" w:hint="eastAsia"/>
                <w:kern w:val="0"/>
                <w:sz w:val="24"/>
              </w:rPr>
              <w:br/>
              <w:t>当A&lt;-15%，0分。</w:t>
            </w:r>
            <w:r>
              <w:rPr>
                <w:rFonts w:ascii="宋体" w:eastAsia="宋体" w:hAnsi="宋体" w:cs="宋体" w:hint="eastAsia"/>
                <w:kern w:val="0"/>
                <w:sz w:val="24"/>
              </w:rPr>
              <w:br/>
            </w:r>
            <w:r>
              <w:rPr>
                <w:rFonts w:ascii="宋体" w:eastAsia="宋体" w:hAnsi="宋体" w:cs="宋体" w:hint="eastAsia"/>
                <w:b/>
                <w:bCs/>
                <w:kern w:val="0"/>
                <w:sz w:val="24"/>
              </w:rPr>
              <w:t>说明：</w:t>
            </w:r>
            <w:r>
              <w:rPr>
                <w:rFonts w:ascii="宋体" w:eastAsia="宋体" w:hAnsi="宋体" w:cs="宋体" w:hint="eastAsia"/>
                <w:kern w:val="0"/>
                <w:sz w:val="24"/>
              </w:rPr>
              <w:br/>
              <w:t xml:space="preserve">   根据企业增值电信业务类型经营数量及类别，共分为两大类：</w:t>
            </w:r>
            <w:r>
              <w:rPr>
                <w:rFonts w:ascii="宋体" w:eastAsia="宋体" w:hAnsi="宋体" w:cs="宋体" w:hint="eastAsia"/>
                <w:kern w:val="0"/>
                <w:sz w:val="24"/>
              </w:rPr>
              <w:br/>
              <w:t>a、单一业务经营，指企业仅经营一种增值电信业务；</w:t>
            </w:r>
            <w:r>
              <w:rPr>
                <w:rFonts w:ascii="宋体" w:eastAsia="宋体" w:hAnsi="宋体" w:cs="宋体" w:hint="eastAsia"/>
                <w:kern w:val="0"/>
                <w:sz w:val="24"/>
              </w:rPr>
              <w:br/>
              <w:t>b、综合业务经营，指企业经营两种及以上的增值电信业务。</w:t>
            </w:r>
          </w:p>
        </w:tc>
        <w:tc>
          <w:tcPr>
            <w:tcW w:w="948" w:type="dxa"/>
            <w:vAlign w:val="center"/>
          </w:tcPr>
          <w:p w:rsidR="00D23F38" w:rsidRDefault="00D23F38" w:rsidP="00D24355">
            <w:pPr>
              <w:widowControl/>
              <w:spacing w:line="320" w:lineRule="exact"/>
              <w:jc w:val="center"/>
              <w:rPr>
                <w:rFonts w:ascii="宋体" w:eastAsia="宋体" w:hAnsi="宋体" w:cs="宋体"/>
                <w:kern w:val="0"/>
                <w:sz w:val="24"/>
              </w:rPr>
            </w:pPr>
            <w:r>
              <w:rPr>
                <w:rFonts w:ascii="宋体" w:eastAsia="宋体" w:hAnsi="宋体" w:cs="宋体" w:hint="eastAsia"/>
                <w:kern w:val="0"/>
                <w:sz w:val="24"/>
              </w:rPr>
              <w:br/>
              <w:t>数据请参考申请表</w:t>
            </w:r>
          </w:p>
        </w:tc>
      </w:tr>
      <w:tr w:rsidR="00D23F38" w:rsidTr="00D24355">
        <w:trPr>
          <w:trHeight w:val="5820"/>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300" w:lineRule="exact"/>
              <w:jc w:val="center"/>
              <w:rPr>
                <w:rFonts w:ascii="宋体" w:eastAsia="宋体" w:hAnsi="宋体" w:cs="宋体"/>
                <w:b/>
                <w:bCs/>
                <w:kern w:val="0"/>
                <w:sz w:val="24"/>
              </w:rPr>
            </w:pPr>
            <w:r>
              <w:rPr>
                <w:rFonts w:ascii="宋体" w:eastAsia="宋体" w:hAnsi="宋体" w:cs="宋体" w:hint="eastAsia"/>
                <w:b/>
                <w:bCs/>
                <w:kern w:val="0"/>
                <w:sz w:val="24"/>
              </w:rPr>
              <w:t>增值电信业务中高端从业人员年平均占比的相对行业水平</w:t>
            </w:r>
          </w:p>
        </w:tc>
        <w:tc>
          <w:tcPr>
            <w:tcW w:w="2598" w:type="dxa"/>
            <w:vAlign w:val="center"/>
          </w:tcPr>
          <w:p w:rsidR="00D23F38" w:rsidRDefault="00D23F38" w:rsidP="00D24355">
            <w:pPr>
              <w:widowControl/>
              <w:spacing w:line="270" w:lineRule="exact"/>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hint="eastAsia"/>
                <w:spacing w:val="-6"/>
                <w:kern w:val="0"/>
                <w:sz w:val="24"/>
              </w:rPr>
              <w:t>考评周期内，企业增值电信业务中高端从业人员年平均占比与所有参评的增值电信业务企业平均水平的比较情况。</w:t>
            </w:r>
            <w:r>
              <w:rPr>
                <w:rFonts w:ascii="宋体" w:eastAsia="宋体" w:hAnsi="宋体" w:cs="宋体" w:hint="eastAsia"/>
                <w:spacing w:val="-6"/>
                <w:kern w:val="0"/>
                <w:sz w:val="24"/>
              </w:rPr>
              <w:br/>
            </w:r>
            <w:r>
              <w:rPr>
                <w:rFonts w:ascii="宋体" w:eastAsia="宋体" w:hAnsi="宋体" w:cs="宋体" w:hint="eastAsia"/>
                <w:kern w:val="0"/>
                <w:sz w:val="24"/>
              </w:rPr>
              <w:t xml:space="preserve">    当年企业增值电信业务中高端从业人员占比=研究生及以上学历人员占比*60%+本科学历人员占比*40%</w:t>
            </w:r>
            <w:r>
              <w:rPr>
                <w:rFonts w:ascii="宋体" w:eastAsia="宋体" w:hAnsi="宋体" w:cs="宋体" w:hint="eastAsia"/>
                <w:kern w:val="0"/>
                <w:sz w:val="24"/>
              </w:rPr>
              <w:br/>
              <w:t xml:space="preserve">     企业增值电信业务中高管从业人员年平均占比=企业3年增值电信业务中高端人员占比的总数/3</w:t>
            </w:r>
            <w:r>
              <w:rPr>
                <w:rFonts w:ascii="宋体" w:eastAsia="宋体" w:hAnsi="宋体" w:cs="宋体" w:hint="eastAsia"/>
                <w:kern w:val="0"/>
                <w:sz w:val="24"/>
              </w:rPr>
              <w:br/>
              <w:t xml:space="preserve">    企业增值电信业务中高端从业人员年平均占比与所有参评的增值电信业务企业平均水平比较情况指标A=（企业增值电信业务中高端从业人员年平均占比/所有参评的增值电信业务企业增值电信业务中高端人员年平均占比的平均值-1）*100%</w:t>
            </w:r>
          </w:p>
        </w:tc>
        <w:tc>
          <w:tcPr>
            <w:tcW w:w="4030" w:type="dxa"/>
            <w:vAlign w:val="center"/>
          </w:tcPr>
          <w:p w:rsidR="00D23F38" w:rsidRDefault="00D23F38" w:rsidP="00D24355">
            <w:pPr>
              <w:widowControl/>
              <w:spacing w:line="270" w:lineRule="exact"/>
              <w:jc w:val="left"/>
              <w:rPr>
                <w:rFonts w:ascii="宋体" w:eastAsia="宋体" w:hAnsi="宋体" w:cs="宋体"/>
                <w:kern w:val="0"/>
                <w:sz w:val="24"/>
              </w:rPr>
            </w:pPr>
            <w:r>
              <w:rPr>
                <w:rFonts w:ascii="宋体" w:eastAsia="宋体" w:hAnsi="宋体" w:cs="宋体" w:hint="eastAsia"/>
                <w:b/>
                <w:bCs/>
                <w:kern w:val="0"/>
                <w:sz w:val="24"/>
              </w:rPr>
              <w:t>总分3分。</w:t>
            </w:r>
            <w:r>
              <w:rPr>
                <w:rFonts w:ascii="宋体" w:eastAsia="宋体" w:hAnsi="宋体" w:cs="宋体" w:hint="eastAsia"/>
                <w:kern w:val="0"/>
                <w:sz w:val="24"/>
              </w:rPr>
              <w:br/>
              <w:t>超过所有参评的增值电信业务企业平均水平，即A≥+10%，3分；</w:t>
            </w:r>
            <w:r>
              <w:rPr>
                <w:rFonts w:ascii="宋体" w:eastAsia="宋体" w:hAnsi="宋体" w:cs="宋体" w:hint="eastAsia"/>
                <w:kern w:val="0"/>
                <w:sz w:val="24"/>
              </w:rPr>
              <w:br/>
              <w:t>与所有参评的增值电信业务企业平均水平相当，即-5%≤A&lt;+10%，2分；</w:t>
            </w:r>
            <w:r>
              <w:rPr>
                <w:rFonts w:ascii="宋体" w:eastAsia="宋体" w:hAnsi="宋体" w:cs="宋体" w:hint="eastAsia"/>
                <w:kern w:val="0"/>
                <w:sz w:val="24"/>
              </w:rPr>
              <w:br/>
              <w:t>较低于所有参评的增值电信业务企业平均水平，即-10%≤A&lt;-5%，1分；</w:t>
            </w:r>
            <w:r>
              <w:rPr>
                <w:rFonts w:ascii="宋体" w:eastAsia="宋体" w:hAnsi="宋体" w:cs="宋体" w:hint="eastAsia"/>
                <w:kern w:val="0"/>
                <w:sz w:val="24"/>
              </w:rPr>
              <w:br/>
              <w:t>远远低于所有参评的增值电信业务企业平均水平，A&lt;-10%，0分。</w:t>
            </w:r>
            <w:r>
              <w:rPr>
                <w:rFonts w:ascii="宋体" w:eastAsia="宋体" w:hAnsi="宋体" w:cs="宋体" w:hint="eastAsia"/>
                <w:kern w:val="0"/>
                <w:sz w:val="24"/>
              </w:rPr>
              <w:br/>
            </w:r>
            <w:r>
              <w:rPr>
                <w:rFonts w:ascii="宋体" w:eastAsia="宋体" w:hAnsi="宋体" w:cs="宋体" w:hint="eastAsia"/>
                <w:b/>
                <w:bCs/>
                <w:kern w:val="0"/>
                <w:sz w:val="24"/>
              </w:rPr>
              <w:t>说明：</w:t>
            </w:r>
            <w:r>
              <w:rPr>
                <w:rFonts w:ascii="宋体" w:eastAsia="宋体" w:hAnsi="宋体" w:cs="宋体" w:hint="eastAsia"/>
                <w:kern w:val="0"/>
                <w:sz w:val="24"/>
              </w:rPr>
              <w:t>增值电信业务中高端从业人员主要指的是企业内从事增值电信业务的本科及以上学历的公司全职人员。</w:t>
            </w:r>
          </w:p>
        </w:tc>
        <w:tc>
          <w:tcPr>
            <w:tcW w:w="948" w:type="dxa"/>
            <w:vAlign w:val="center"/>
          </w:tcPr>
          <w:p w:rsidR="00D23F38" w:rsidRDefault="00D23F38" w:rsidP="00D24355">
            <w:pPr>
              <w:widowControl/>
              <w:spacing w:line="270" w:lineRule="exact"/>
              <w:jc w:val="center"/>
              <w:rPr>
                <w:rFonts w:ascii="宋体" w:eastAsia="宋体" w:hAnsi="宋体" w:cs="宋体"/>
                <w:color w:val="000000"/>
                <w:kern w:val="0"/>
                <w:sz w:val="24"/>
              </w:rPr>
            </w:pPr>
            <w:r>
              <w:rPr>
                <w:rFonts w:ascii="宋体" w:eastAsia="宋体" w:hAnsi="宋体" w:cs="宋体" w:hint="eastAsia"/>
                <w:color w:val="000000"/>
                <w:kern w:val="0"/>
                <w:sz w:val="24"/>
              </w:rPr>
              <w:t>数据请参考申请表</w:t>
            </w:r>
          </w:p>
        </w:tc>
      </w:tr>
      <w:tr w:rsidR="00D23F38" w:rsidTr="00FD25D3">
        <w:trPr>
          <w:trHeight w:val="6164"/>
        </w:trPr>
        <w:tc>
          <w:tcPr>
            <w:tcW w:w="1342" w:type="dxa"/>
            <w:vMerge w:val="restart"/>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br/>
            </w:r>
            <w:r>
              <w:rPr>
                <w:rFonts w:ascii="宋体" w:eastAsia="宋体" w:hAnsi="宋体" w:cs="宋体" w:hint="eastAsia"/>
                <w:b/>
                <w:bCs/>
                <w:kern w:val="0"/>
                <w:sz w:val="24"/>
              </w:rPr>
              <w:br/>
            </w:r>
            <w:r>
              <w:rPr>
                <w:rFonts w:ascii="宋体" w:eastAsia="宋体" w:hAnsi="宋体" w:cs="宋体" w:hint="eastAsia"/>
                <w:b/>
                <w:bCs/>
                <w:kern w:val="0"/>
                <w:sz w:val="24"/>
              </w:rPr>
              <w:br/>
            </w:r>
            <w:r>
              <w:rPr>
                <w:rFonts w:ascii="宋体" w:eastAsia="宋体" w:hAnsi="宋体" w:cs="宋体" w:hint="eastAsia"/>
                <w:b/>
                <w:bCs/>
                <w:kern w:val="0"/>
                <w:sz w:val="24"/>
              </w:rPr>
              <w:br/>
            </w:r>
            <w:r>
              <w:rPr>
                <w:rFonts w:ascii="宋体" w:eastAsia="宋体" w:hAnsi="宋体" w:cs="宋体" w:hint="eastAsia"/>
                <w:b/>
                <w:bCs/>
                <w:kern w:val="0"/>
                <w:sz w:val="24"/>
              </w:rPr>
              <w:br/>
            </w:r>
            <w:r>
              <w:rPr>
                <w:rFonts w:ascii="宋体" w:eastAsia="宋体" w:hAnsi="宋体" w:cs="宋体" w:hint="eastAsia"/>
                <w:b/>
                <w:bCs/>
                <w:kern w:val="0"/>
                <w:sz w:val="24"/>
              </w:rPr>
              <w:br/>
            </w:r>
            <w:r>
              <w:rPr>
                <w:rFonts w:ascii="宋体" w:eastAsia="宋体" w:hAnsi="宋体" w:cs="宋体" w:hint="eastAsia"/>
                <w:b/>
                <w:bCs/>
                <w:kern w:val="0"/>
                <w:sz w:val="24"/>
              </w:rPr>
              <w:br/>
            </w:r>
            <w:r>
              <w:rPr>
                <w:rFonts w:ascii="宋体" w:eastAsia="宋体" w:hAnsi="宋体" w:cs="宋体" w:hint="eastAsia"/>
                <w:b/>
                <w:bCs/>
                <w:kern w:val="0"/>
                <w:sz w:val="24"/>
              </w:rPr>
              <w:br/>
              <w:t>管理能力</w:t>
            </w:r>
            <w:r>
              <w:rPr>
                <w:rFonts w:ascii="宋体" w:eastAsia="宋体" w:hAnsi="宋体" w:cs="宋体" w:hint="eastAsia"/>
                <w:b/>
                <w:bCs/>
                <w:kern w:val="0"/>
                <w:sz w:val="24"/>
              </w:rPr>
              <w:br/>
            </w:r>
            <w:r>
              <w:rPr>
                <w:rFonts w:ascii="宋体" w:eastAsia="宋体" w:hAnsi="宋体" w:cs="宋体" w:hint="eastAsia"/>
                <w:kern w:val="0"/>
                <w:sz w:val="24"/>
              </w:rPr>
              <w:t>（15分）</w:t>
            </w:r>
          </w:p>
        </w:tc>
        <w:tc>
          <w:tcPr>
            <w:tcW w:w="878" w:type="dxa"/>
            <w:vAlign w:val="center"/>
          </w:tcPr>
          <w:p w:rsidR="00D23F38" w:rsidRDefault="00D23F38" w:rsidP="00D24355">
            <w:pPr>
              <w:widowControl/>
              <w:spacing w:line="30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业务管理能力</w:t>
            </w:r>
          </w:p>
        </w:tc>
        <w:tc>
          <w:tcPr>
            <w:tcW w:w="2598" w:type="dxa"/>
            <w:vAlign w:val="center"/>
          </w:tcPr>
          <w:p w:rsidR="00D23F38" w:rsidRDefault="00D23F38" w:rsidP="00D24355">
            <w:pPr>
              <w:widowControl/>
              <w:spacing w:line="270" w:lineRule="exact"/>
              <w:jc w:val="left"/>
              <w:rPr>
                <w:rFonts w:ascii="宋体" w:eastAsia="宋体" w:hAnsi="宋体" w:cs="宋体"/>
                <w:color w:val="000000"/>
                <w:kern w:val="0"/>
                <w:sz w:val="24"/>
              </w:rPr>
            </w:pPr>
            <w:r>
              <w:rPr>
                <w:rFonts w:ascii="宋体" w:eastAsia="宋体" w:hAnsi="宋体" w:cs="宋体" w:hint="eastAsia"/>
                <w:color w:val="000000"/>
                <w:kern w:val="0"/>
                <w:sz w:val="24"/>
              </w:rPr>
              <w:t>综合考评企业各类增值电信业务管理能力，包括企业内部是否具备完善可行、规范合理的业务流程、标准等工作体系，企业的业务开发设计能力、业务日常运行维护管理、客户服务处理能力、用户维护能力及用户投诉处理回复等能力</w:t>
            </w:r>
          </w:p>
        </w:tc>
        <w:tc>
          <w:tcPr>
            <w:tcW w:w="4030" w:type="dxa"/>
            <w:vAlign w:val="center"/>
          </w:tcPr>
          <w:p w:rsidR="00D23F38" w:rsidRDefault="00D23F38" w:rsidP="00D24355">
            <w:pPr>
              <w:widowControl/>
              <w:spacing w:line="270" w:lineRule="exact"/>
              <w:jc w:val="left"/>
              <w:rPr>
                <w:rFonts w:ascii="宋体" w:eastAsia="宋体" w:hAnsi="宋体" w:cs="宋体"/>
                <w:kern w:val="0"/>
                <w:sz w:val="24"/>
              </w:rPr>
            </w:pPr>
            <w:r>
              <w:rPr>
                <w:rFonts w:ascii="宋体" w:eastAsia="宋体" w:hAnsi="宋体" w:cs="宋体" w:hint="eastAsia"/>
                <w:b/>
                <w:bCs/>
                <w:kern w:val="0"/>
                <w:sz w:val="24"/>
              </w:rPr>
              <w:t>总分5分。</w:t>
            </w:r>
            <w:r>
              <w:rPr>
                <w:rFonts w:ascii="宋体" w:eastAsia="宋体" w:hAnsi="宋体" w:cs="宋体" w:hint="eastAsia"/>
                <w:kern w:val="0"/>
                <w:sz w:val="24"/>
              </w:rPr>
              <w:br/>
            </w:r>
            <w:r>
              <w:rPr>
                <w:rFonts w:ascii="宋体" w:eastAsia="宋体" w:hAnsi="宋体" w:cs="宋体" w:hint="eastAsia"/>
                <w:b/>
                <w:bCs/>
                <w:kern w:val="0"/>
                <w:sz w:val="24"/>
              </w:rPr>
              <w:t>5分：优秀，</w:t>
            </w:r>
            <w:r>
              <w:rPr>
                <w:rFonts w:ascii="宋体" w:eastAsia="宋体" w:hAnsi="宋体" w:cs="宋体" w:hint="eastAsia"/>
                <w:kern w:val="0"/>
                <w:sz w:val="24"/>
              </w:rPr>
              <w:t>企业有非常先进的业务管理意识理念，并能通过科学实用、有效完善的业务流程机制落实至业务日常管理中，具备非常好的业务开发设计、业务日常运营维护管理、客户服务处理、用户维护能力及用户投诉处理回复等能力，业务运行状态平稳并有计划有节奏地进行升级优化；</w:t>
            </w:r>
            <w:r>
              <w:rPr>
                <w:rFonts w:ascii="宋体" w:eastAsia="宋体" w:hAnsi="宋体" w:cs="宋体" w:hint="eastAsia"/>
                <w:kern w:val="0"/>
                <w:sz w:val="24"/>
              </w:rPr>
              <w:br/>
            </w:r>
            <w:r>
              <w:rPr>
                <w:rFonts w:ascii="宋体" w:eastAsia="宋体" w:hAnsi="宋体" w:cs="宋体" w:hint="eastAsia"/>
                <w:b/>
                <w:bCs/>
                <w:kern w:val="0"/>
                <w:sz w:val="24"/>
              </w:rPr>
              <w:t>3-4分：良好，</w:t>
            </w:r>
            <w:r>
              <w:rPr>
                <w:rFonts w:ascii="宋体" w:eastAsia="宋体" w:hAnsi="宋体" w:cs="宋体" w:hint="eastAsia"/>
                <w:kern w:val="0"/>
                <w:sz w:val="24"/>
              </w:rPr>
              <w:t>企业有较好的业务管理意识，具备较为全面、规范的各种流程机制，业务运行状况整体较为平稳，计划性较好，具备较好的业务开发设计、业务日常运营维护管理、客户服务处理、用户维护能力及用户投诉处理回复等能力；</w:t>
            </w:r>
            <w:r>
              <w:rPr>
                <w:rFonts w:ascii="宋体" w:eastAsia="宋体" w:hAnsi="宋体" w:cs="宋体" w:hint="eastAsia"/>
                <w:kern w:val="0"/>
                <w:sz w:val="24"/>
              </w:rPr>
              <w:br/>
            </w:r>
            <w:r>
              <w:rPr>
                <w:rFonts w:ascii="宋体" w:eastAsia="宋体" w:hAnsi="宋体" w:cs="宋体" w:hint="eastAsia"/>
                <w:b/>
                <w:bCs/>
                <w:kern w:val="0"/>
                <w:sz w:val="24"/>
              </w:rPr>
              <w:t>0-2分:一般，</w:t>
            </w:r>
            <w:r>
              <w:rPr>
                <w:rFonts w:ascii="宋体" w:eastAsia="宋体" w:hAnsi="宋体" w:cs="宋体" w:hint="eastAsia"/>
                <w:kern w:val="0"/>
                <w:sz w:val="24"/>
              </w:rPr>
              <w:t>企业具备基础的业务运营流程等机制，但业务管理意识的发展性较差，各项业务管理能力仅能维持现有业务需要，业务管理能力整体性有待进一步提升。</w:t>
            </w:r>
          </w:p>
        </w:tc>
        <w:tc>
          <w:tcPr>
            <w:tcW w:w="948" w:type="dxa"/>
            <w:vAlign w:val="center"/>
          </w:tcPr>
          <w:p w:rsidR="00D23F38" w:rsidRDefault="00D23F38" w:rsidP="00D24355">
            <w:pPr>
              <w:widowControl/>
              <w:spacing w:line="280" w:lineRule="exact"/>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D23F38" w:rsidTr="00FD25D3">
        <w:trPr>
          <w:trHeight w:val="13173"/>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300" w:lineRule="exact"/>
              <w:jc w:val="center"/>
              <w:rPr>
                <w:rFonts w:ascii="宋体" w:eastAsia="宋体" w:hAnsi="宋体" w:cs="宋体"/>
                <w:b/>
                <w:bCs/>
                <w:kern w:val="0"/>
                <w:sz w:val="24"/>
              </w:rPr>
            </w:pPr>
            <w:r>
              <w:rPr>
                <w:rFonts w:ascii="宋体" w:eastAsia="宋体" w:hAnsi="宋体" w:cs="宋体" w:hint="eastAsia"/>
                <w:b/>
                <w:bCs/>
                <w:kern w:val="0"/>
                <w:sz w:val="24"/>
              </w:rPr>
              <w:t>团队综合管控能力</w:t>
            </w:r>
          </w:p>
        </w:tc>
        <w:tc>
          <w:tcPr>
            <w:tcW w:w="2598" w:type="dxa"/>
            <w:vAlign w:val="center"/>
          </w:tcPr>
          <w:p w:rsidR="00D23F38" w:rsidRDefault="00D23F38" w:rsidP="00D24355">
            <w:pPr>
              <w:widowControl/>
              <w:spacing w:line="300" w:lineRule="exact"/>
              <w:jc w:val="left"/>
              <w:rPr>
                <w:rFonts w:ascii="宋体" w:eastAsia="宋体" w:hAnsi="宋体" w:cs="宋体"/>
                <w:kern w:val="0"/>
                <w:sz w:val="24"/>
              </w:rPr>
            </w:pPr>
            <w:r>
              <w:rPr>
                <w:rFonts w:ascii="宋体" w:eastAsia="宋体" w:hAnsi="宋体" w:cs="宋体" w:hint="eastAsia"/>
                <w:kern w:val="0"/>
                <w:sz w:val="24"/>
              </w:rPr>
              <w:t>综合考评企业团队综合管控水平，包括企业是否具备良好的企业文化、科学合理的组织结构、明晰的职责分工、奖惩分明的约束机制及员工能力素养培养的机制平台等方面</w:t>
            </w:r>
          </w:p>
        </w:tc>
        <w:tc>
          <w:tcPr>
            <w:tcW w:w="4030" w:type="dxa"/>
            <w:vAlign w:val="center"/>
          </w:tcPr>
          <w:p w:rsidR="00D23F38" w:rsidRDefault="00D23F38" w:rsidP="00D24355">
            <w:pPr>
              <w:widowControl/>
              <w:spacing w:line="290" w:lineRule="exact"/>
              <w:jc w:val="left"/>
              <w:rPr>
                <w:rFonts w:ascii="宋体" w:eastAsia="宋体" w:hAnsi="宋体" w:cs="宋体"/>
                <w:kern w:val="0"/>
                <w:sz w:val="24"/>
              </w:rPr>
            </w:pPr>
            <w:r>
              <w:rPr>
                <w:rFonts w:ascii="宋体" w:eastAsia="宋体" w:hAnsi="宋体" w:cs="宋体" w:hint="eastAsia"/>
                <w:b/>
                <w:bCs/>
                <w:kern w:val="0"/>
                <w:sz w:val="24"/>
              </w:rPr>
              <w:t>总分5分。</w:t>
            </w:r>
            <w:r>
              <w:rPr>
                <w:rFonts w:ascii="宋体" w:eastAsia="宋体" w:hAnsi="宋体" w:cs="宋体" w:hint="eastAsia"/>
                <w:kern w:val="0"/>
                <w:sz w:val="24"/>
              </w:rPr>
              <w:br/>
            </w:r>
            <w:r>
              <w:rPr>
                <w:rFonts w:ascii="宋体" w:eastAsia="宋体" w:hAnsi="宋体" w:cs="宋体" w:hint="eastAsia"/>
                <w:b/>
                <w:bCs/>
                <w:kern w:val="0"/>
                <w:sz w:val="24"/>
              </w:rPr>
              <w:t>5分：优秀，</w:t>
            </w:r>
            <w:r>
              <w:rPr>
                <w:rFonts w:ascii="宋体" w:eastAsia="宋体" w:hAnsi="宋体" w:cs="宋体" w:hint="eastAsia"/>
                <w:kern w:val="0"/>
                <w:sz w:val="24"/>
              </w:rPr>
              <w:t>企业具备非常优秀的团队综合管控的能力，即企业具备非常积极向上、能充分凝聚企业员工的企业文化及到位的宣传机制，并具备明确的长远战略目标；具备非常健全、合理的组织结构，具备明晰的部门分工及岗位职责分工，企业内部有健全合理的规章制度，具备明确的控制监督机制和奖惩分明的约束激励机制，并能依此将企业的目标通过科学的管控进行严格的执行到位，企业每年至少有85%的员工接受多种形式培训及教育学习，企业员工具备较高的职业素质及能力，能为企业的业务发展提供多方面、高水平的专业支撑；</w:t>
            </w:r>
            <w:r>
              <w:rPr>
                <w:rFonts w:ascii="宋体" w:eastAsia="宋体" w:hAnsi="宋体" w:cs="宋体" w:hint="eastAsia"/>
                <w:kern w:val="0"/>
                <w:sz w:val="24"/>
              </w:rPr>
              <w:br/>
            </w:r>
            <w:r>
              <w:rPr>
                <w:rFonts w:ascii="宋体" w:eastAsia="宋体" w:hAnsi="宋体" w:cs="宋体" w:hint="eastAsia"/>
                <w:b/>
                <w:bCs/>
                <w:kern w:val="0"/>
                <w:sz w:val="24"/>
              </w:rPr>
              <w:t>3-4分：良好，</w:t>
            </w:r>
            <w:r>
              <w:rPr>
                <w:rFonts w:ascii="宋体" w:eastAsia="宋体" w:hAnsi="宋体" w:cs="宋体" w:hint="eastAsia"/>
                <w:kern w:val="0"/>
                <w:sz w:val="24"/>
              </w:rPr>
              <w:t>企业具备较好的团队综合管控能力，即企业具备较好的企业文化及宣传机制，有中期的企业战略目标；具备较完善合理的组织结构，部门及岗位的职责分工比较清晰，内部有较为完善的规章制度，有较好的管控机制及较为公平的约束激励机制，并能依次将企业的目标得到较到位的执行落地，企业每年至少有60%的员工接受较多形式的培训教育学习，企业员工的职业素质及能力较高；</w:t>
            </w:r>
            <w:r>
              <w:rPr>
                <w:rFonts w:ascii="宋体" w:eastAsia="宋体" w:hAnsi="宋体" w:cs="宋体" w:hint="eastAsia"/>
                <w:kern w:val="0"/>
                <w:sz w:val="24"/>
              </w:rPr>
              <w:br/>
            </w:r>
            <w:r>
              <w:rPr>
                <w:rFonts w:ascii="宋体" w:eastAsia="宋体" w:hAnsi="宋体" w:cs="宋体" w:hint="eastAsia"/>
                <w:b/>
                <w:bCs/>
                <w:kern w:val="0"/>
                <w:sz w:val="24"/>
              </w:rPr>
              <w:t>0-2分:一般，</w:t>
            </w:r>
            <w:r>
              <w:rPr>
                <w:rFonts w:ascii="宋体" w:eastAsia="宋体" w:hAnsi="宋体" w:cs="宋体" w:hint="eastAsia"/>
                <w:kern w:val="0"/>
                <w:sz w:val="24"/>
              </w:rPr>
              <w:t>企业仅具备基础的团队管控能力，有一定的企业文化及宣传机制，企业具备近期的发展目标，内部具备基础的组织结构，部门分工及岗位职责有一定的区分及界定；企业内部有基础的管控机制及约束激励机制，企业的执行力尚可，每年企业员工能接受到一定形式的培训教育学习，企业员工的职业素质及能力达到及格水平。</w:t>
            </w:r>
          </w:p>
        </w:tc>
        <w:tc>
          <w:tcPr>
            <w:tcW w:w="948" w:type="dxa"/>
            <w:vAlign w:val="center"/>
          </w:tcPr>
          <w:p w:rsidR="00D23F38" w:rsidRDefault="00D23F38" w:rsidP="00D24355">
            <w:pPr>
              <w:widowControl/>
              <w:spacing w:line="280" w:lineRule="exact"/>
              <w:jc w:val="center"/>
              <w:rPr>
                <w:rFonts w:ascii="宋体" w:eastAsia="宋体" w:hAnsi="宋体" w:cs="宋体"/>
                <w:color w:val="FF0000"/>
                <w:kern w:val="0"/>
                <w:sz w:val="24"/>
              </w:rPr>
            </w:pPr>
            <w:r>
              <w:rPr>
                <w:rFonts w:ascii="宋体" w:eastAsia="宋体" w:hAnsi="宋体" w:cs="宋体" w:hint="eastAsia"/>
                <w:color w:val="FF0000"/>
                <w:kern w:val="0"/>
                <w:sz w:val="24"/>
              </w:rPr>
              <w:t xml:space="preserve"> </w:t>
            </w:r>
          </w:p>
        </w:tc>
      </w:tr>
      <w:tr w:rsidR="00D23F38" w:rsidTr="00D24355">
        <w:trPr>
          <w:trHeight w:val="6285"/>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企业增值电信业务从业人员年平均增长率的相对行业水平</w:t>
            </w:r>
          </w:p>
        </w:tc>
        <w:tc>
          <w:tcPr>
            <w:tcW w:w="2598" w:type="dxa"/>
            <w:vAlign w:val="center"/>
          </w:tcPr>
          <w:p w:rsidR="00D23F38" w:rsidRDefault="00D23F38" w:rsidP="00D24355">
            <w:pPr>
              <w:widowControl/>
              <w:spacing w:line="270" w:lineRule="exact"/>
              <w:jc w:val="left"/>
              <w:rPr>
                <w:rFonts w:ascii="宋体" w:eastAsia="宋体" w:hAnsi="宋体" w:cs="宋体"/>
                <w:kern w:val="0"/>
                <w:sz w:val="24"/>
              </w:rPr>
            </w:pPr>
            <w:r>
              <w:rPr>
                <w:rFonts w:ascii="宋体" w:eastAsia="宋体" w:hAnsi="宋体" w:cs="宋体" w:hint="eastAsia"/>
                <w:kern w:val="0"/>
                <w:sz w:val="24"/>
              </w:rPr>
              <w:t xml:space="preserve">    考评周期内，企业增值电信业务从业人员年平均增长率与所有参评的增值电信业务企业平均水平的比较情况。主要考评企业业务发展性、管理水平及解决社会就业的能力。</w:t>
            </w:r>
            <w:r>
              <w:rPr>
                <w:rFonts w:ascii="宋体" w:eastAsia="宋体" w:hAnsi="宋体" w:cs="宋体" w:hint="eastAsia"/>
                <w:kern w:val="0"/>
                <w:sz w:val="24"/>
              </w:rPr>
              <w:br/>
              <w:t xml:space="preserve">   企业年度增值电信业务从业人员增长率=（本年度增值电信业务从业人员年度总数-上年度增值电信业务从业人员年度总数）/上年度增值电信业务从业人员年度总数*100%</w:t>
            </w:r>
            <w:r>
              <w:rPr>
                <w:rFonts w:ascii="宋体" w:eastAsia="宋体" w:hAnsi="宋体" w:cs="宋体" w:hint="eastAsia"/>
                <w:kern w:val="0"/>
                <w:sz w:val="24"/>
              </w:rPr>
              <w:br/>
              <w:t xml:space="preserve">    企业增值电信业务从业人员年平均增长率与所有参评的增值电信业务企业平均水平比较情况指标A=（企业3年增值电信业务从业人员增长率的平均值/所有参评的增值电信业务企业年平均增长率的平均值-1）*100%</w:t>
            </w:r>
          </w:p>
        </w:tc>
        <w:tc>
          <w:tcPr>
            <w:tcW w:w="4030" w:type="dxa"/>
            <w:vAlign w:val="center"/>
          </w:tcPr>
          <w:p w:rsidR="00D23F38" w:rsidRDefault="00D23F38" w:rsidP="00D24355">
            <w:pPr>
              <w:widowControl/>
              <w:spacing w:after="240" w:line="270" w:lineRule="exact"/>
              <w:jc w:val="left"/>
              <w:rPr>
                <w:rFonts w:ascii="宋体" w:eastAsia="宋体" w:hAnsi="宋体" w:cs="宋体"/>
                <w:kern w:val="0"/>
                <w:sz w:val="24"/>
              </w:rPr>
            </w:pPr>
            <w:r>
              <w:rPr>
                <w:rFonts w:ascii="宋体" w:eastAsia="宋体" w:hAnsi="宋体" w:cs="宋体" w:hint="eastAsia"/>
                <w:b/>
                <w:bCs/>
                <w:kern w:val="0"/>
                <w:sz w:val="24"/>
              </w:rPr>
              <w:t>总分5分。</w:t>
            </w:r>
            <w:r>
              <w:rPr>
                <w:rFonts w:ascii="宋体" w:eastAsia="宋体" w:hAnsi="宋体" w:cs="宋体" w:hint="eastAsia"/>
                <w:kern w:val="0"/>
                <w:sz w:val="24"/>
              </w:rPr>
              <w:br/>
            </w:r>
            <w:r>
              <w:rPr>
                <w:rFonts w:ascii="宋体" w:eastAsia="宋体" w:hAnsi="宋体" w:cs="宋体" w:hint="eastAsia"/>
                <w:b/>
                <w:bCs/>
                <w:kern w:val="0"/>
                <w:sz w:val="24"/>
              </w:rPr>
              <w:t>超过所有参评的增值电信业务企业平均水平的，</w:t>
            </w:r>
            <w:r>
              <w:rPr>
                <w:rFonts w:ascii="宋体" w:eastAsia="宋体" w:hAnsi="宋体" w:cs="宋体" w:hint="eastAsia"/>
                <w:kern w:val="0"/>
                <w:sz w:val="24"/>
              </w:rPr>
              <w:br/>
              <w:t>当A≥+10%，5分；</w:t>
            </w:r>
            <w:r>
              <w:rPr>
                <w:rFonts w:ascii="宋体" w:eastAsia="宋体" w:hAnsi="宋体" w:cs="宋体" w:hint="eastAsia"/>
                <w:kern w:val="0"/>
                <w:sz w:val="24"/>
              </w:rPr>
              <w:br/>
              <w:t>当+5%≤A&lt;+10%，4分；</w:t>
            </w:r>
            <w:r>
              <w:rPr>
                <w:rFonts w:ascii="宋体" w:eastAsia="宋体" w:hAnsi="宋体" w:cs="宋体" w:hint="eastAsia"/>
                <w:kern w:val="0"/>
                <w:sz w:val="24"/>
              </w:rPr>
              <w:br/>
            </w:r>
            <w:r>
              <w:rPr>
                <w:rFonts w:ascii="宋体" w:eastAsia="宋体" w:hAnsi="宋体" w:cs="宋体" w:hint="eastAsia"/>
                <w:b/>
                <w:bCs/>
                <w:kern w:val="0"/>
                <w:sz w:val="24"/>
              </w:rPr>
              <w:t>与所有参评的增值电信业务企业平均水平相当的，</w:t>
            </w:r>
            <w:r>
              <w:rPr>
                <w:rFonts w:ascii="宋体" w:eastAsia="宋体" w:hAnsi="宋体" w:cs="宋体" w:hint="eastAsia"/>
                <w:kern w:val="0"/>
                <w:sz w:val="24"/>
              </w:rPr>
              <w:br/>
              <w:t>当-5%≤A&lt;+5%，3分；</w:t>
            </w:r>
            <w:r>
              <w:rPr>
                <w:rFonts w:ascii="宋体" w:eastAsia="宋体" w:hAnsi="宋体" w:cs="宋体" w:hint="eastAsia"/>
                <w:kern w:val="0"/>
                <w:sz w:val="24"/>
              </w:rPr>
              <w:br/>
            </w:r>
            <w:r>
              <w:rPr>
                <w:rFonts w:ascii="宋体" w:eastAsia="宋体" w:hAnsi="宋体" w:cs="宋体" w:hint="eastAsia"/>
                <w:b/>
                <w:bCs/>
                <w:kern w:val="0"/>
                <w:sz w:val="24"/>
              </w:rPr>
              <w:t>低于所有参评的增值电信业务企业平均水平的，</w:t>
            </w:r>
            <w:r>
              <w:rPr>
                <w:rFonts w:ascii="宋体" w:eastAsia="宋体" w:hAnsi="宋体" w:cs="宋体" w:hint="eastAsia"/>
                <w:kern w:val="0"/>
                <w:sz w:val="24"/>
              </w:rPr>
              <w:br/>
              <w:t>当-10%≤A&lt;-5%，2分；</w:t>
            </w:r>
            <w:r>
              <w:rPr>
                <w:rFonts w:ascii="宋体" w:eastAsia="宋体" w:hAnsi="宋体" w:cs="宋体" w:hint="eastAsia"/>
                <w:kern w:val="0"/>
                <w:sz w:val="24"/>
              </w:rPr>
              <w:br/>
              <w:t>当-15%≤A&lt;-10%，1分；</w:t>
            </w:r>
            <w:r>
              <w:rPr>
                <w:rFonts w:ascii="宋体" w:eastAsia="宋体" w:hAnsi="宋体" w:cs="宋体" w:hint="eastAsia"/>
                <w:kern w:val="0"/>
                <w:sz w:val="24"/>
              </w:rPr>
              <w:br/>
              <w:t>当A&lt;-15%，0分。</w:t>
            </w:r>
          </w:p>
        </w:tc>
        <w:tc>
          <w:tcPr>
            <w:tcW w:w="948" w:type="dxa"/>
            <w:vAlign w:val="center"/>
          </w:tcPr>
          <w:p w:rsidR="00D23F38" w:rsidRDefault="00D23F38"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数据请参考申请表</w:t>
            </w:r>
          </w:p>
        </w:tc>
      </w:tr>
      <w:tr w:rsidR="00D23F38" w:rsidTr="00D24355">
        <w:trPr>
          <w:trHeight w:val="1432"/>
        </w:trPr>
        <w:tc>
          <w:tcPr>
            <w:tcW w:w="1342" w:type="dxa"/>
            <w:vMerge w:val="restart"/>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企业资信</w:t>
            </w:r>
            <w:r>
              <w:rPr>
                <w:rFonts w:ascii="宋体" w:eastAsia="宋体" w:hAnsi="宋体" w:cs="宋体" w:hint="eastAsia"/>
                <w:b/>
                <w:bCs/>
                <w:kern w:val="0"/>
                <w:sz w:val="24"/>
              </w:rPr>
              <w:br/>
            </w:r>
            <w:r>
              <w:rPr>
                <w:rFonts w:ascii="宋体" w:eastAsia="宋体" w:hAnsi="宋体" w:cs="宋体" w:hint="eastAsia"/>
                <w:kern w:val="0"/>
                <w:sz w:val="24"/>
              </w:rPr>
              <w:t>（60分）</w:t>
            </w:r>
          </w:p>
        </w:tc>
        <w:tc>
          <w:tcPr>
            <w:tcW w:w="878" w:type="dxa"/>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遵守通信法律法规及配合通信管理部门及相关单位工作的情况</w:t>
            </w:r>
          </w:p>
        </w:tc>
        <w:tc>
          <w:tcPr>
            <w:tcW w:w="2598" w:type="dxa"/>
            <w:vAlign w:val="center"/>
          </w:tcPr>
          <w:p w:rsidR="00D23F38" w:rsidRDefault="00D23F38" w:rsidP="00D24355">
            <w:pPr>
              <w:widowControl/>
              <w:spacing w:line="270" w:lineRule="exact"/>
              <w:jc w:val="left"/>
              <w:rPr>
                <w:rFonts w:ascii="宋体" w:eastAsia="宋体" w:hAnsi="宋体" w:cs="宋体"/>
                <w:kern w:val="0"/>
                <w:sz w:val="24"/>
              </w:rPr>
            </w:pPr>
            <w:r>
              <w:rPr>
                <w:rFonts w:ascii="宋体" w:eastAsia="宋体" w:hAnsi="宋体" w:cs="宋体" w:hint="eastAsia"/>
                <w:kern w:val="0"/>
                <w:sz w:val="24"/>
              </w:rPr>
              <w:t>综合考评企业在遵守通信法律法规及在配合通信管理部门及相关单位的表现情况</w:t>
            </w:r>
          </w:p>
        </w:tc>
        <w:tc>
          <w:tcPr>
            <w:tcW w:w="4030" w:type="dxa"/>
            <w:vAlign w:val="center"/>
          </w:tcPr>
          <w:p w:rsidR="00D23F38" w:rsidRDefault="00D23F38" w:rsidP="00D24355">
            <w:pPr>
              <w:widowControl/>
              <w:spacing w:line="270" w:lineRule="exact"/>
              <w:jc w:val="left"/>
              <w:rPr>
                <w:rFonts w:ascii="宋体" w:eastAsia="宋体" w:hAnsi="宋体" w:cs="宋体"/>
                <w:kern w:val="0"/>
                <w:sz w:val="24"/>
              </w:rPr>
            </w:pPr>
            <w:r>
              <w:rPr>
                <w:rFonts w:ascii="宋体" w:eastAsia="宋体" w:hAnsi="宋体" w:cs="宋体" w:hint="eastAsia"/>
                <w:b/>
                <w:bCs/>
                <w:kern w:val="0"/>
                <w:sz w:val="24"/>
              </w:rPr>
              <w:t>总分15分。</w:t>
            </w:r>
            <w:r>
              <w:rPr>
                <w:rFonts w:ascii="宋体" w:eastAsia="宋体" w:hAnsi="宋体" w:cs="宋体" w:hint="eastAsia"/>
                <w:kern w:val="0"/>
                <w:sz w:val="24"/>
              </w:rPr>
              <w:br/>
            </w:r>
            <w:r>
              <w:rPr>
                <w:rFonts w:ascii="宋体" w:eastAsia="宋体" w:hAnsi="宋体" w:cs="宋体" w:hint="eastAsia"/>
                <w:b/>
                <w:bCs/>
                <w:spacing w:val="-4"/>
                <w:kern w:val="0"/>
                <w:sz w:val="24"/>
              </w:rPr>
              <w:t>14-15分：优秀，</w:t>
            </w:r>
            <w:r>
              <w:rPr>
                <w:rFonts w:ascii="宋体" w:eastAsia="宋体" w:hAnsi="宋体" w:cs="宋体" w:hint="eastAsia"/>
                <w:spacing w:val="-4"/>
                <w:kern w:val="0"/>
                <w:sz w:val="24"/>
              </w:rPr>
              <w:t>企业能严格遵守通信相关法律法规，有非常好的遵纪守法的意识，无任何违反犯罪及不规范经营的记录，并能严格要求公司人员在日常工作中遵守通信法律法规，企业能非常积极主动地支持配合通信管理部门及相关单位的各项工作，经常获得相关主管部门的好评和表扬；</w:t>
            </w:r>
            <w:r>
              <w:rPr>
                <w:rFonts w:ascii="宋体" w:eastAsia="宋体" w:hAnsi="宋体" w:cs="宋体" w:hint="eastAsia"/>
                <w:spacing w:val="-4"/>
                <w:kern w:val="0"/>
                <w:sz w:val="24"/>
              </w:rPr>
              <w:br/>
            </w:r>
            <w:r>
              <w:rPr>
                <w:rFonts w:ascii="宋体" w:eastAsia="宋体" w:hAnsi="宋体" w:cs="宋体" w:hint="eastAsia"/>
                <w:b/>
                <w:bCs/>
                <w:spacing w:val="-4"/>
                <w:kern w:val="0"/>
                <w:sz w:val="24"/>
              </w:rPr>
              <w:t>12-13分：良好，</w:t>
            </w:r>
            <w:r>
              <w:rPr>
                <w:rFonts w:ascii="宋体" w:eastAsia="宋体" w:hAnsi="宋体" w:cs="宋体" w:hint="eastAsia"/>
                <w:spacing w:val="-4"/>
                <w:kern w:val="0"/>
                <w:sz w:val="24"/>
              </w:rPr>
              <w:t>企业能较严格地遵守通信相关法律法规，有较好的意识，对于主管部门的相关要求能较好的配合落实，能较好地配合通信管理部门及相关单位的各项工作，整体的表现情况能获得相关主管部门较好的肯定；</w:t>
            </w:r>
            <w:r>
              <w:rPr>
                <w:rFonts w:ascii="宋体" w:eastAsia="宋体" w:hAnsi="宋体" w:cs="宋体" w:hint="eastAsia"/>
                <w:spacing w:val="-4"/>
                <w:kern w:val="0"/>
                <w:sz w:val="24"/>
              </w:rPr>
              <w:br/>
            </w:r>
            <w:r>
              <w:rPr>
                <w:rFonts w:ascii="宋体" w:eastAsia="宋体" w:hAnsi="宋体" w:cs="宋体" w:hint="eastAsia"/>
                <w:b/>
                <w:bCs/>
                <w:kern w:val="0"/>
                <w:sz w:val="24"/>
              </w:rPr>
              <w:t>9-11分，一般，</w:t>
            </w:r>
            <w:r>
              <w:rPr>
                <w:rFonts w:ascii="宋体" w:eastAsia="宋体" w:hAnsi="宋体" w:cs="宋体" w:hint="eastAsia"/>
                <w:kern w:val="0"/>
                <w:sz w:val="24"/>
              </w:rPr>
              <w:t>企业基本上能做到遵守通信相关法律法规，遵守通信法律法规的意识基本达标，表现尚可，对于通信管理部门及相关单位下达或需要支持配合的工作态度积极性和完成情况尚可，基本达标。</w:t>
            </w:r>
          </w:p>
        </w:tc>
        <w:tc>
          <w:tcPr>
            <w:tcW w:w="948" w:type="dxa"/>
            <w:vAlign w:val="center"/>
          </w:tcPr>
          <w:p w:rsidR="00D23F38" w:rsidRDefault="00D23F38" w:rsidP="00D24355">
            <w:pPr>
              <w:widowControl/>
              <w:spacing w:line="280" w:lineRule="exact"/>
              <w:jc w:val="center"/>
              <w:rPr>
                <w:rFonts w:ascii="宋体" w:eastAsia="宋体" w:hAnsi="宋体" w:cs="宋体"/>
                <w:color w:val="FF0000"/>
                <w:kern w:val="0"/>
                <w:sz w:val="24"/>
              </w:rPr>
            </w:pPr>
            <w:r>
              <w:rPr>
                <w:rFonts w:ascii="宋体" w:eastAsia="宋体" w:hAnsi="宋体" w:cs="宋体" w:hint="eastAsia"/>
                <w:color w:val="FF0000"/>
                <w:kern w:val="0"/>
                <w:sz w:val="24"/>
              </w:rPr>
              <w:t xml:space="preserve">　</w:t>
            </w:r>
          </w:p>
        </w:tc>
      </w:tr>
      <w:tr w:rsidR="00D23F38" w:rsidTr="00D24355">
        <w:trPr>
          <w:trHeight w:val="3300"/>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诚信服务情况</w:t>
            </w:r>
          </w:p>
        </w:tc>
        <w:tc>
          <w:tcPr>
            <w:tcW w:w="2598"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综合考评企业在为用户提供增值电信服务时诚信规范化的表现情况</w:t>
            </w:r>
          </w:p>
        </w:tc>
        <w:tc>
          <w:tcPr>
            <w:tcW w:w="4030"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b/>
                <w:bCs/>
                <w:kern w:val="0"/>
                <w:sz w:val="24"/>
              </w:rPr>
              <w:t>总分10分。</w:t>
            </w:r>
            <w:r>
              <w:rPr>
                <w:rFonts w:ascii="宋体" w:eastAsia="宋体" w:hAnsi="宋体" w:cs="宋体" w:hint="eastAsia"/>
                <w:kern w:val="0"/>
                <w:sz w:val="24"/>
              </w:rPr>
              <w:br/>
            </w:r>
            <w:r>
              <w:rPr>
                <w:rFonts w:ascii="宋体" w:eastAsia="宋体" w:hAnsi="宋体" w:cs="宋体" w:hint="eastAsia"/>
                <w:b/>
                <w:bCs/>
                <w:kern w:val="0"/>
                <w:sz w:val="24"/>
              </w:rPr>
              <w:t>9-10分：优秀，</w:t>
            </w:r>
            <w:r>
              <w:rPr>
                <w:rFonts w:ascii="宋体" w:eastAsia="宋体" w:hAnsi="宋体" w:cs="宋体" w:hint="eastAsia"/>
                <w:kern w:val="0"/>
                <w:sz w:val="24"/>
              </w:rPr>
              <w:t>企业有非常好的诚信服务的意识，以人为本，在日常业务服务中及面客的过程中，时刻保持着诚信服务的准则，从不出现不诚信服务的情况，对于用户的意见和建议能深度进行剖析思考，并能在业务的不断优化中进行持续改进研究，用户满意度非常高；</w:t>
            </w:r>
            <w:r>
              <w:rPr>
                <w:rFonts w:ascii="宋体" w:eastAsia="宋体" w:hAnsi="宋体" w:cs="宋体" w:hint="eastAsia"/>
                <w:kern w:val="0"/>
                <w:sz w:val="24"/>
              </w:rPr>
              <w:br/>
            </w:r>
            <w:r>
              <w:rPr>
                <w:rFonts w:ascii="宋体" w:eastAsia="宋体" w:hAnsi="宋体" w:cs="宋体" w:hint="eastAsia"/>
                <w:b/>
                <w:bCs/>
                <w:kern w:val="0"/>
                <w:sz w:val="24"/>
              </w:rPr>
              <w:t>7-8分：良好，</w:t>
            </w:r>
            <w:r>
              <w:rPr>
                <w:rFonts w:ascii="宋体" w:eastAsia="宋体" w:hAnsi="宋体" w:cs="宋体" w:hint="eastAsia"/>
                <w:kern w:val="0"/>
                <w:sz w:val="24"/>
              </w:rPr>
              <w:t>企业有较好的诚信服务意识，能经常地站在用户的角度给予诚信服务，用户满意度较高，用户投诉比较少，对于用户的意见和建议能较好改进优化，用户反馈较好；</w:t>
            </w:r>
            <w:r>
              <w:rPr>
                <w:rFonts w:ascii="宋体" w:eastAsia="宋体" w:hAnsi="宋体" w:cs="宋体" w:hint="eastAsia"/>
                <w:kern w:val="0"/>
                <w:sz w:val="24"/>
              </w:rPr>
              <w:br/>
            </w:r>
            <w:r>
              <w:rPr>
                <w:rFonts w:ascii="宋体" w:eastAsia="宋体" w:hAnsi="宋体" w:cs="宋体" w:hint="eastAsia"/>
                <w:b/>
                <w:bCs/>
                <w:kern w:val="0"/>
                <w:sz w:val="24"/>
              </w:rPr>
              <w:t>5-6分:一般，</w:t>
            </w:r>
            <w:r>
              <w:rPr>
                <w:rFonts w:ascii="宋体" w:eastAsia="宋体" w:hAnsi="宋体" w:cs="宋体" w:hint="eastAsia"/>
                <w:kern w:val="0"/>
                <w:sz w:val="24"/>
              </w:rPr>
              <w:t>企业诚信服务的意识一般，能做到诚信服务的基本要求，对于用户的意见及建议能接受并试图进行改进，用户满意度一般尚可。</w:t>
            </w:r>
            <w:r>
              <w:rPr>
                <w:rFonts w:ascii="宋体" w:eastAsia="宋体" w:hAnsi="宋体" w:cs="宋体" w:hint="eastAsia"/>
                <w:b/>
                <w:bCs/>
                <w:kern w:val="0"/>
                <w:sz w:val="24"/>
              </w:rPr>
              <w:t xml:space="preserve"> </w:t>
            </w:r>
          </w:p>
        </w:tc>
        <w:tc>
          <w:tcPr>
            <w:tcW w:w="948" w:type="dxa"/>
            <w:vAlign w:val="center"/>
          </w:tcPr>
          <w:p w:rsidR="00D23F38" w:rsidRDefault="00D23F38" w:rsidP="00D24355">
            <w:pPr>
              <w:widowControl/>
              <w:spacing w:line="280" w:lineRule="exact"/>
              <w:jc w:val="center"/>
              <w:rPr>
                <w:rFonts w:ascii="宋体" w:eastAsia="宋体" w:hAnsi="宋体" w:cs="宋体"/>
                <w:color w:val="FF0000"/>
                <w:kern w:val="0"/>
                <w:sz w:val="24"/>
              </w:rPr>
            </w:pPr>
            <w:r>
              <w:rPr>
                <w:rFonts w:ascii="宋体" w:eastAsia="宋体" w:hAnsi="宋体" w:cs="宋体" w:hint="eastAsia"/>
                <w:color w:val="FF0000"/>
                <w:kern w:val="0"/>
                <w:sz w:val="24"/>
              </w:rPr>
              <w:t xml:space="preserve">　</w:t>
            </w:r>
          </w:p>
        </w:tc>
      </w:tr>
      <w:tr w:rsidR="00D23F38" w:rsidTr="00D24355">
        <w:trPr>
          <w:trHeight w:val="2297"/>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劳动法规执行情况</w:t>
            </w:r>
          </w:p>
        </w:tc>
        <w:tc>
          <w:tcPr>
            <w:tcW w:w="2598"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综合考评企业遵守相关劳动法规等方面的资信情况</w:t>
            </w:r>
          </w:p>
        </w:tc>
        <w:tc>
          <w:tcPr>
            <w:tcW w:w="4030"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b/>
                <w:bCs/>
                <w:kern w:val="0"/>
                <w:sz w:val="24"/>
              </w:rPr>
              <w:t>总分5分。</w:t>
            </w:r>
            <w:r>
              <w:rPr>
                <w:rFonts w:ascii="宋体" w:eastAsia="宋体" w:hAnsi="宋体" w:cs="宋体" w:hint="eastAsia"/>
                <w:kern w:val="0"/>
                <w:sz w:val="24"/>
              </w:rPr>
              <w:br/>
            </w:r>
            <w:r>
              <w:rPr>
                <w:rFonts w:ascii="宋体" w:eastAsia="宋体" w:hAnsi="宋体" w:cs="宋体" w:hint="eastAsia"/>
                <w:b/>
                <w:bCs/>
                <w:kern w:val="0"/>
                <w:sz w:val="24"/>
              </w:rPr>
              <w:t>5分：优秀，</w:t>
            </w:r>
            <w:r>
              <w:rPr>
                <w:rFonts w:ascii="宋体" w:eastAsia="宋体" w:hAnsi="宋体" w:cs="宋体" w:hint="eastAsia"/>
                <w:kern w:val="0"/>
                <w:sz w:val="24"/>
              </w:rPr>
              <w:t>企业严格遵守劳动保障法律法规，规范执行劳动合同、及时支付员工工资，能真正做到以人为本地从员工角度出发为员工办理全面的社会保险，按时足额地缴纳社会保险费用。严格遵守劳动法规合法用工，从不出现违法的行为，员工对企业执行劳动法规认可程度非常高，同时企业为了保证员工的合法权益设置配备了完善的人力资源管理机构或人员，具备规范完善的企业内部人力资源管理机制，内部人事管理规范有原则；</w:t>
            </w:r>
            <w:r>
              <w:rPr>
                <w:rFonts w:ascii="宋体" w:eastAsia="宋体" w:hAnsi="宋体" w:cs="宋体" w:hint="eastAsia"/>
                <w:kern w:val="0"/>
                <w:sz w:val="24"/>
              </w:rPr>
              <w:br/>
            </w:r>
            <w:r>
              <w:rPr>
                <w:rFonts w:ascii="宋体" w:eastAsia="宋体" w:hAnsi="宋体" w:cs="宋体" w:hint="eastAsia"/>
                <w:b/>
                <w:bCs/>
                <w:kern w:val="0"/>
                <w:sz w:val="24"/>
              </w:rPr>
              <w:t>3-4分：良好，</w:t>
            </w:r>
            <w:r>
              <w:rPr>
                <w:rFonts w:ascii="宋体" w:eastAsia="宋体" w:hAnsi="宋体" w:cs="宋体" w:hint="eastAsia"/>
                <w:kern w:val="0"/>
                <w:sz w:val="24"/>
              </w:rPr>
              <w:t>企业能较好地遵守劳动法规，无故意违法行为，具备较好的用人意识观念，具备和企业发展阶段相配套的人力资源管理机构和人员，具备较为完善规范的内部人力资源管理机制，员工投诉不满较少，员工对企业执行劳动法规的认可程度普遍较好；</w:t>
            </w:r>
            <w:r>
              <w:rPr>
                <w:rFonts w:ascii="宋体" w:eastAsia="宋体" w:hAnsi="宋体" w:cs="宋体" w:hint="eastAsia"/>
                <w:kern w:val="0"/>
                <w:sz w:val="24"/>
              </w:rPr>
              <w:br/>
            </w:r>
            <w:r>
              <w:rPr>
                <w:rFonts w:ascii="宋体" w:eastAsia="宋体" w:hAnsi="宋体" w:cs="宋体" w:hint="eastAsia"/>
                <w:b/>
                <w:bCs/>
                <w:kern w:val="0"/>
                <w:sz w:val="24"/>
              </w:rPr>
              <w:t>0-2分:一般，</w:t>
            </w:r>
            <w:r>
              <w:rPr>
                <w:rFonts w:ascii="宋体" w:eastAsia="宋体" w:hAnsi="宋体" w:cs="宋体" w:hint="eastAsia"/>
                <w:kern w:val="0"/>
                <w:sz w:val="24"/>
              </w:rPr>
              <w:t>企业基本上能遵守劳动法规，具备基础的人事管理人员，有基本的内部人事管理制度，但企业内部能为员工提供基础的社会福利保障，员工对于企业执行劳动法规的认可程度一般。</w:t>
            </w:r>
          </w:p>
        </w:tc>
        <w:tc>
          <w:tcPr>
            <w:tcW w:w="948" w:type="dxa"/>
            <w:vAlign w:val="center"/>
          </w:tcPr>
          <w:p w:rsidR="00D23F38" w:rsidRDefault="00D23F38" w:rsidP="00D24355">
            <w:pPr>
              <w:widowControl/>
              <w:spacing w:line="280" w:lineRule="exact"/>
              <w:jc w:val="center"/>
              <w:rPr>
                <w:rFonts w:ascii="宋体" w:eastAsia="宋体" w:hAnsi="宋体" w:cs="宋体"/>
                <w:color w:val="FF0000"/>
                <w:kern w:val="0"/>
                <w:sz w:val="24"/>
              </w:rPr>
            </w:pPr>
            <w:r>
              <w:rPr>
                <w:rFonts w:ascii="宋体" w:eastAsia="宋体" w:hAnsi="宋体" w:cs="宋体" w:hint="eastAsia"/>
                <w:color w:val="FF0000"/>
                <w:kern w:val="0"/>
                <w:sz w:val="24"/>
              </w:rPr>
              <w:t xml:space="preserve">　</w:t>
            </w:r>
          </w:p>
        </w:tc>
      </w:tr>
      <w:tr w:rsidR="00D23F38" w:rsidTr="00D24355">
        <w:trPr>
          <w:trHeight w:val="6336"/>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29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财务管理情况</w:t>
            </w:r>
          </w:p>
        </w:tc>
        <w:tc>
          <w:tcPr>
            <w:tcW w:w="2598" w:type="dxa"/>
            <w:vAlign w:val="center"/>
          </w:tcPr>
          <w:p w:rsidR="00D23F38" w:rsidRDefault="00D23F38" w:rsidP="00D24355">
            <w:pPr>
              <w:widowControl/>
              <w:spacing w:line="290" w:lineRule="exact"/>
              <w:jc w:val="left"/>
              <w:rPr>
                <w:rFonts w:ascii="宋体" w:eastAsia="宋体" w:hAnsi="宋体" w:cs="宋体"/>
                <w:kern w:val="0"/>
                <w:sz w:val="24"/>
              </w:rPr>
            </w:pPr>
            <w:r>
              <w:rPr>
                <w:rFonts w:ascii="宋体" w:eastAsia="宋体" w:hAnsi="宋体" w:cs="宋体" w:hint="eastAsia"/>
                <w:kern w:val="0"/>
                <w:sz w:val="24"/>
              </w:rPr>
              <w:t>综合考评企业内部财务机制、财务管理等方面的资信情况</w:t>
            </w:r>
          </w:p>
        </w:tc>
        <w:tc>
          <w:tcPr>
            <w:tcW w:w="4030" w:type="dxa"/>
            <w:vAlign w:val="center"/>
          </w:tcPr>
          <w:p w:rsidR="00D23F38" w:rsidRDefault="00D23F38" w:rsidP="00D24355">
            <w:pPr>
              <w:widowControl/>
              <w:spacing w:line="290" w:lineRule="exact"/>
              <w:jc w:val="left"/>
              <w:rPr>
                <w:rFonts w:ascii="宋体" w:eastAsia="宋体" w:hAnsi="宋体" w:cs="宋体"/>
                <w:kern w:val="0"/>
                <w:sz w:val="24"/>
              </w:rPr>
            </w:pPr>
            <w:r>
              <w:rPr>
                <w:rFonts w:ascii="宋体" w:eastAsia="宋体" w:hAnsi="宋体" w:cs="宋体" w:hint="eastAsia"/>
                <w:b/>
                <w:bCs/>
                <w:kern w:val="0"/>
                <w:sz w:val="24"/>
              </w:rPr>
              <w:t>总分5分。</w:t>
            </w:r>
            <w:r>
              <w:rPr>
                <w:rFonts w:ascii="宋体" w:eastAsia="宋体" w:hAnsi="宋体" w:cs="宋体" w:hint="eastAsia"/>
                <w:kern w:val="0"/>
                <w:sz w:val="24"/>
              </w:rPr>
              <w:br/>
            </w:r>
            <w:r>
              <w:rPr>
                <w:rFonts w:ascii="宋体" w:eastAsia="宋体" w:hAnsi="宋体" w:cs="宋体" w:hint="eastAsia"/>
                <w:b/>
                <w:bCs/>
                <w:kern w:val="0"/>
                <w:sz w:val="24"/>
              </w:rPr>
              <w:t>5分：优秀，</w:t>
            </w:r>
            <w:r>
              <w:rPr>
                <w:rFonts w:ascii="宋体" w:eastAsia="宋体" w:hAnsi="宋体" w:cs="宋体" w:hint="eastAsia"/>
                <w:kern w:val="0"/>
                <w:sz w:val="24"/>
              </w:rPr>
              <w:t>企业具有完善的财务管理职能，配备了具备各层级从业资格及任职资格的专业人员，甚至具备与企业发展阶段相匹配的高端财务人才，企业具备战略性的财务管控意识及行为，企业内部具备完善规范合法的财务管理机制，流程清晰可执行，具备很好的财务决策管控能力，财务数据真实可信，符合规范；</w:t>
            </w:r>
            <w:r>
              <w:rPr>
                <w:rFonts w:ascii="宋体" w:eastAsia="宋体" w:hAnsi="宋体" w:cs="宋体" w:hint="eastAsia"/>
                <w:kern w:val="0"/>
                <w:sz w:val="24"/>
              </w:rPr>
              <w:br/>
            </w:r>
            <w:r>
              <w:rPr>
                <w:rFonts w:ascii="宋体" w:eastAsia="宋体" w:hAnsi="宋体" w:cs="宋体" w:hint="eastAsia"/>
                <w:b/>
                <w:bCs/>
                <w:kern w:val="0"/>
                <w:sz w:val="24"/>
              </w:rPr>
              <w:t>3-4分：良好，</w:t>
            </w:r>
            <w:r>
              <w:rPr>
                <w:rFonts w:ascii="宋体" w:eastAsia="宋体" w:hAnsi="宋体" w:cs="宋体" w:hint="eastAsia"/>
                <w:kern w:val="0"/>
                <w:sz w:val="24"/>
              </w:rPr>
              <w:t>企业具有较好的财务管理能力，有较为专业及资深的专职财务会计人员，企业具备一定战略性财务管控意识及行为，内部财务管控机制较为完善，管控力度和深度较好，财务数据符合规范；</w:t>
            </w:r>
            <w:r>
              <w:rPr>
                <w:rFonts w:ascii="宋体" w:eastAsia="宋体" w:hAnsi="宋体" w:cs="宋体" w:hint="eastAsia"/>
                <w:kern w:val="0"/>
                <w:sz w:val="24"/>
              </w:rPr>
              <w:br/>
            </w:r>
            <w:r>
              <w:rPr>
                <w:rFonts w:ascii="宋体" w:eastAsia="宋体" w:hAnsi="宋体" w:cs="宋体" w:hint="eastAsia"/>
                <w:b/>
                <w:bCs/>
                <w:kern w:val="0"/>
                <w:sz w:val="24"/>
              </w:rPr>
              <w:t>0-2分:一般</w:t>
            </w:r>
            <w:r>
              <w:rPr>
                <w:rFonts w:ascii="宋体" w:eastAsia="宋体" w:hAnsi="宋体" w:cs="宋体" w:hint="eastAsia"/>
                <w:kern w:val="0"/>
                <w:sz w:val="24"/>
              </w:rPr>
              <w:t>，企业具备基础的财务会计职能，具备基础的财务内部管控制度，有基础的执业财务会计人员，但企业战略性的财务管理理念一般，内部财务管理制度执行力度一般。</w:t>
            </w:r>
          </w:p>
        </w:tc>
        <w:tc>
          <w:tcPr>
            <w:tcW w:w="948" w:type="dxa"/>
            <w:vAlign w:val="center"/>
          </w:tcPr>
          <w:p w:rsidR="00D23F38" w:rsidRDefault="00D23F38" w:rsidP="00D24355">
            <w:pPr>
              <w:widowControl/>
              <w:spacing w:line="280" w:lineRule="exact"/>
              <w:jc w:val="center"/>
              <w:rPr>
                <w:rFonts w:ascii="宋体" w:eastAsia="宋体" w:hAnsi="宋体" w:cs="宋体"/>
                <w:color w:val="FF0000"/>
                <w:kern w:val="0"/>
                <w:sz w:val="24"/>
              </w:rPr>
            </w:pPr>
            <w:r>
              <w:rPr>
                <w:rFonts w:ascii="宋体" w:eastAsia="宋体" w:hAnsi="宋体" w:cs="宋体" w:hint="eastAsia"/>
                <w:color w:val="FF0000"/>
                <w:kern w:val="0"/>
                <w:sz w:val="24"/>
              </w:rPr>
              <w:t xml:space="preserve">　</w:t>
            </w:r>
          </w:p>
        </w:tc>
      </w:tr>
      <w:tr w:rsidR="00D23F38" w:rsidTr="00D24355">
        <w:trPr>
          <w:trHeight w:val="6049"/>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290" w:lineRule="exact"/>
              <w:jc w:val="center"/>
              <w:rPr>
                <w:rFonts w:ascii="宋体" w:eastAsia="宋体" w:hAnsi="宋体" w:cs="宋体"/>
                <w:b/>
                <w:bCs/>
                <w:kern w:val="0"/>
                <w:sz w:val="24"/>
              </w:rPr>
            </w:pPr>
            <w:r>
              <w:rPr>
                <w:rFonts w:ascii="宋体" w:eastAsia="宋体" w:hAnsi="宋体" w:cs="宋体" w:hint="eastAsia"/>
                <w:b/>
                <w:bCs/>
                <w:kern w:val="0"/>
                <w:sz w:val="24"/>
              </w:rPr>
              <w:t>税务管理情况</w:t>
            </w:r>
          </w:p>
        </w:tc>
        <w:tc>
          <w:tcPr>
            <w:tcW w:w="2598" w:type="dxa"/>
            <w:vAlign w:val="center"/>
          </w:tcPr>
          <w:p w:rsidR="00D23F38" w:rsidRDefault="00D23F38" w:rsidP="00D24355">
            <w:pPr>
              <w:widowControl/>
              <w:spacing w:line="290" w:lineRule="exact"/>
              <w:jc w:val="left"/>
              <w:rPr>
                <w:rFonts w:ascii="宋体" w:eastAsia="宋体" w:hAnsi="宋体" w:cs="宋体"/>
                <w:kern w:val="0"/>
                <w:sz w:val="24"/>
              </w:rPr>
            </w:pPr>
            <w:r>
              <w:rPr>
                <w:rFonts w:ascii="宋体" w:eastAsia="宋体" w:hAnsi="宋体" w:cs="宋体" w:hint="eastAsia"/>
                <w:kern w:val="0"/>
                <w:sz w:val="24"/>
              </w:rPr>
              <w:t>综合考评企业是否依法纳税等方面的资信情况</w:t>
            </w:r>
          </w:p>
        </w:tc>
        <w:tc>
          <w:tcPr>
            <w:tcW w:w="4030" w:type="dxa"/>
            <w:vAlign w:val="center"/>
          </w:tcPr>
          <w:p w:rsidR="00D23F38" w:rsidRDefault="00D23F38" w:rsidP="00D24355">
            <w:pPr>
              <w:widowControl/>
              <w:spacing w:line="290" w:lineRule="exact"/>
              <w:jc w:val="left"/>
              <w:rPr>
                <w:rFonts w:ascii="宋体" w:eastAsia="宋体" w:hAnsi="宋体" w:cs="宋体"/>
                <w:kern w:val="0"/>
                <w:sz w:val="24"/>
              </w:rPr>
            </w:pPr>
            <w:r>
              <w:rPr>
                <w:rFonts w:ascii="宋体" w:eastAsia="宋体" w:hAnsi="宋体" w:cs="宋体" w:hint="eastAsia"/>
                <w:b/>
                <w:bCs/>
                <w:kern w:val="0"/>
                <w:sz w:val="24"/>
              </w:rPr>
              <w:t xml:space="preserve">总分5分。 </w:t>
            </w:r>
            <w:r>
              <w:rPr>
                <w:rFonts w:ascii="宋体" w:eastAsia="宋体" w:hAnsi="宋体" w:cs="宋体" w:hint="eastAsia"/>
                <w:kern w:val="0"/>
                <w:sz w:val="24"/>
              </w:rPr>
              <w:br/>
            </w:r>
            <w:r>
              <w:rPr>
                <w:rFonts w:ascii="宋体" w:eastAsia="宋体" w:hAnsi="宋体" w:cs="宋体" w:hint="eastAsia"/>
                <w:b/>
                <w:bCs/>
                <w:kern w:val="0"/>
                <w:sz w:val="24"/>
              </w:rPr>
              <w:t>5分：优秀，</w:t>
            </w:r>
            <w:r>
              <w:rPr>
                <w:rFonts w:ascii="宋体" w:eastAsia="宋体" w:hAnsi="宋体" w:cs="宋体" w:hint="eastAsia"/>
                <w:kern w:val="0"/>
                <w:sz w:val="24"/>
              </w:rPr>
              <w:t>企业能严格遵守国家税务法规，企业财务核算机制非常健全，对国家税务管理配合度非常好，非常自觉接受税务机构的监督并及时规范地提交相关报表，如能及时办理税务登记、税务变更和年审，按规定领购、使用和管理发票等；</w:t>
            </w:r>
            <w:r>
              <w:rPr>
                <w:rFonts w:ascii="宋体" w:eastAsia="宋体" w:hAnsi="宋体" w:cs="宋体" w:hint="eastAsia"/>
                <w:kern w:val="0"/>
                <w:sz w:val="24"/>
              </w:rPr>
              <w:br/>
            </w:r>
            <w:r>
              <w:rPr>
                <w:rFonts w:ascii="宋体" w:eastAsia="宋体" w:hAnsi="宋体" w:cs="宋体" w:hint="eastAsia"/>
                <w:b/>
                <w:bCs/>
                <w:kern w:val="0"/>
                <w:sz w:val="24"/>
              </w:rPr>
              <w:t>3-4分：良好，</w:t>
            </w:r>
            <w:r>
              <w:rPr>
                <w:rFonts w:ascii="宋体" w:eastAsia="宋体" w:hAnsi="宋体" w:cs="宋体" w:hint="eastAsia"/>
                <w:kern w:val="0"/>
                <w:sz w:val="24"/>
              </w:rPr>
              <w:t>企业能较好地遵守国家税务法规，企业内部有较健全的财务核算机制，对国家税务管理配合地较好，能比较自觉地接受税务机构的监督并能在规定的时间内较为规范地提交相应报表；</w:t>
            </w:r>
            <w:r>
              <w:rPr>
                <w:rFonts w:ascii="宋体" w:eastAsia="宋体" w:hAnsi="宋体" w:cs="宋体" w:hint="eastAsia"/>
                <w:kern w:val="0"/>
                <w:sz w:val="24"/>
              </w:rPr>
              <w:br/>
            </w:r>
            <w:r>
              <w:rPr>
                <w:rFonts w:ascii="宋体" w:eastAsia="宋体" w:hAnsi="宋体" w:cs="宋体" w:hint="eastAsia"/>
                <w:b/>
                <w:bCs/>
                <w:kern w:val="0"/>
                <w:sz w:val="24"/>
              </w:rPr>
              <w:t>0-2分:一般，</w:t>
            </w:r>
            <w:r>
              <w:rPr>
                <w:rFonts w:ascii="宋体" w:eastAsia="宋体" w:hAnsi="宋体" w:cs="宋体" w:hint="eastAsia"/>
                <w:kern w:val="0"/>
                <w:sz w:val="24"/>
              </w:rPr>
              <w:t>企业具备遵守国家税务法规的基本意识，企业财务核算的机制健全性一般，对国家税务管理配合度一般，对于税务机构的监督并需要提交的相关报表的支持力度一般，整体积极性和参与性有待提高。</w:t>
            </w:r>
          </w:p>
        </w:tc>
        <w:tc>
          <w:tcPr>
            <w:tcW w:w="948" w:type="dxa"/>
            <w:vAlign w:val="center"/>
          </w:tcPr>
          <w:p w:rsidR="00D23F38" w:rsidRDefault="00D23F38" w:rsidP="00D24355">
            <w:pPr>
              <w:widowControl/>
              <w:spacing w:line="280" w:lineRule="exact"/>
              <w:jc w:val="center"/>
              <w:rPr>
                <w:rFonts w:ascii="宋体" w:eastAsia="宋体" w:hAnsi="宋体" w:cs="宋体"/>
                <w:color w:val="FF0000"/>
                <w:kern w:val="0"/>
                <w:sz w:val="24"/>
              </w:rPr>
            </w:pPr>
            <w:r>
              <w:rPr>
                <w:rFonts w:ascii="宋体" w:eastAsia="宋体" w:hAnsi="宋体" w:cs="宋体" w:hint="eastAsia"/>
                <w:color w:val="FF0000"/>
                <w:kern w:val="0"/>
                <w:sz w:val="24"/>
              </w:rPr>
              <w:t xml:space="preserve">　</w:t>
            </w:r>
          </w:p>
        </w:tc>
      </w:tr>
      <w:tr w:rsidR="00D23F38" w:rsidTr="00D24355">
        <w:trPr>
          <w:trHeight w:val="4317"/>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290" w:lineRule="exact"/>
              <w:jc w:val="center"/>
              <w:rPr>
                <w:rFonts w:ascii="宋体" w:eastAsia="宋体" w:hAnsi="宋体" w:cs="宋体"/>
                <w:b/>
                <w:bCs/>
                <w:kern w:val="0"/>
                <w:sz w:val="24"/>
              </w:rPr>
            </w:pPr>
            <w:r>
              <w:rPr>
                <w:rFonts w:ascii="宋体" w:eastAsia="宋体" w:hAnsi="宋体" w:cs="宋体" w:hint="eastAsia"/>
                <w:b/>
                <w:bCs/>
                <w:kern w:val="0"/>
                <w:sz w:val="24"/>
              </w:rPr>
              <w:t>贷款融资情况</w:t>
            </w:r>
          </w:p>
        </w:tc>
        <w:tc>
          <w:tcPr>
            <w:tcW w:w="2598" w:type="dxa"/>
            <w:vAlign w:val="center"/>
          </w:tcPr>
          <w:p w:rsidR="00D23F38" w:rsidRDefault="00D23F38" w:rsidP="00D24355">
            <w:pPr>
              <w:widowControl/>
              <w:spacing w:line="290" w:lineRule="exact"/>
              <w:jc w:val="left"/>
              <w:rPr>
                <w:rFonts w:ascii="宋体" w:eastAsia="宋体" w:hAnsi="宋体" w:cs="宋体"/>
                <w:kern w:val="0"/>
                <w:sz w:val="24"/>
              </w:rPr>
            </w:pPr>
            <w:r>
              <w:rPr>
                <w:rFonts w:ascii="宋体" w:eastAsia="宋体" w:hAnsi="宋体" w:cs="宋体" w:hint="eastAsia"/>
                <w:kern w:val="0"/>
                <w:sz w:val="24"/>
              </w:rPr>
              <w:t>综合考评企业合法合规贷款融资等方面的资信情况</w:t>
            </w:r>
          </w:p>
        </w:tc>
        <w:tc>
          <w:tcPr>
            <w:tcW w:w="4030" w:type="dxa"/>
            <w:vAlign w:val="center"/>
          </w:tcPr>
          <w:p w:rsidR="00D23F38" w:rsidRDefault="00D23F38" w:rsidP="00D24355">
            <w:pPr>
              <w:widowControl/>
              <w:spacing w:line="290" w:lineRule="exact"/>
              <w:jc w:val="left"/>
              <w:rPr>
                <w:rFonts w:ascii="宋体" w:eastAsia="宋体" w:hAnsi="宋体" w:cs="宋体"/>
                <w:kern w:val="0"/>
                <w:sz w:val="24"/>
              </w:rPr>
            </w:pPr>
            <w:r>
              <w:rPr>
                <w:rFonts w:ascii="宋体" w:eastAsia="宋体" w:hAnsi="宋体" w:cs="宋体" w:hint="eastAsia"/>
                <w:b/>
                <w:bCs/>
                <w:kern w:val="0"/>
                <w:sz w:val="24"/>
              </w:rPr>
              <w:t>总分5分。</w:t>
            </w:r>
            <w:r>
              <w:rPr>
                <w:rFonts w:ascii="宋体" w:eastAsia="宋体" w:hAnsi="宋体" w:cs="宋体" w:hint="eastAsia"/>
                <w:kern w:val="0"/>
                <w:sz w:val="24"/>
              </w:rPr>
              <w:br/>
            </w:r>
            <w:r>
              <w:rPr>
                <w:rFonts w:ascii="宋体" w:eastAsia="宋体" w:hAnsi="宋体" w:cs="宋体" w:hint="eastAsia"/>
                <w:b/>
                <w:bCs/>
                <w:kern w:val="0"/>
                <w:sz w:val="24"/>
              </w:rPr>
              <w:t>5分：优秀</w:t>
            </w:r>
            <w:r>
              <w:rPr>
                <w:rFonts w:ascii="宋体" w:eastAsia="宋体" w:hAnsi="宋体" w:cs="宋体" w:hint="eastAsia"/>
                <w:kern w:val="0"/>
                <w:sz w:val="24"/>
              </w:rPr>
              <w:t>，企业具有很强的贷款融资能力，具有很好的贷款融资信用记录，企业没有任何的金融机构贷款的不良记录，没有任何违反借款合同约定用途等使用贷款的不良记录以及没有任何违反银行结算管理规定的不良记录；</w:t>
            </w:r>
            <w:r>
              <w:rPr>
                <w:rFonts w:ascii="宋体" w:eastAsia="宋体" w:hAnsi="宋体" w:cs="宋体" w:hint="eastAsia"/>
                <w:kern w:val="0"/>
                <w:sz w:val="24"/>
              </w:rPr>
              <w:br/>
            </w:r>
            <w:r>
              <w:rPr>
                <w:rFonts w:ascii="宋体" w:eastAsia="宋体" w:hAnsi="宋体" w:cs="宋体" w:hint="eastAsia"/>
                <w:b/>
                <w:bCs/>
                <w:kern w:val="0"/>
                <w:sz w:val="24"/>
              </w:rPr>
              <w:t>3-4分：良好，</w:t>
            </w:r>
            <w:r>
              <w:rPr>
                <w:rFonts w:ascii="宋体" w:eastAsia="宋体" w:hAnsi="宋体" w:cs="宋体" w:hint="eastAsia"/>
                <w:kern w:val="0"/>
                <w:sz w:val="24"/>
              </w:rPr>
              <w:t>企业具有较强的贷款融资能力，具有较好的贷款融资信用记录；</w:t>
            </w:r>
            <w:r>
              <w:rPr>
                <w:rFonts w:ascii="宋体" w:eastAsia="宋体" w:hAnsi="宋体" w:cs="宋体" w:hint="eastAsia"/>
                <w:kern w:val="0"/>
                <w:sz w:val="24"/>
              </w:rPr>
              <w:br/>
            </w:r>
            <w:r>
              <w:rPr>
                <w:rFonts w:ascii="宋体" w:eastAsia="宋体" w:hAnsi="宋体" w:cs="宋体" w:hint="eastAsia"/>
                <w:b/>
                <w:bCs/>
                <w:kern w:val="0"/>
                <w:sz w:val="24"/>
              </w:rPr>
              <w:t>0-2分:一般，</w:t>
            </w:r>
            <w:r>
              <w:rPr>
                <w:rFonts w:ascii="宋体" w:eastAsia="宋体" w:hAnsi="宋体" w:cs="宋体" w:hint="eastAsia"/>
                <w:kern w:val="0"/>
                <w:sz w:val="24"/>
              </w:rPr>
              <w:t>企业具有一定的贷款融资能力，在金融机构的贷款记录信用水平一般。</w:t>
            </w:r>
          </w:p>
        </w:tc>
        <w:tc>
          <w:tcPr>
            <w:tcW w:w="948" w:type="dxa"/>
            <w:vAlign w:val="center"/>
          </w:tcPr>
          <w:p w:rsidR="00D23F38" w:rsidRDefault="00D23F38" w:rsidP="00D24355">
            <w:pPr>
              <w:widowControl/>
              <w:spacing w:line="280" w:lineRule="exact"/>
              <w:jc w:val="center"/>
              <w:rPr>
                <w:rFonts w:ascii="宋体" w:eastAsia="宋体" w:hAnsi="宋体" w:cs="宋体"/>
                <w:color w:val="FF0000"/>
                <w:kern w:val="0"/>
                <w:sz w:val="24"/>
              </w:rPr>
            </w:pPr>
            <w:r>
              <w:rPr>
                <w:rFonts w:ascii="宋体" w:eastAsia="宋体" w:hAnsi="宋体" w:cs="宋体" w:hint="eastAsia"/>
                <w:color w:val="FF0000"/>
                <w:kern w:val="0"/>
                <w:sz w:val="24"/>
              </w:rPr>
              <w:t xml:space="preserve">　</w:t>
            </w:r>
          </w:p>
        </w:tc>
      </w:tr>
      <w:tr w:rsidR="00D23F38" w:rsidTr="00D24355">
        <w:trPr>
          <w:trHeight w:val="3079"/>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290" w:lineRule="exact"/>
              <w:jc w:val="center"/>
              <w:rPr>
                <w:rFonts w:ascii="宋体" w:eastAsia="宋体" w:hAnsi="宋体" w:cs="宋体"/>
                <w:b/>
                <w:bCs/>
                <w:kern w:val="0"/>
                <w:sz w:val="24"/>
              </w:rPr>
            </w:pPr>
            <w:r>
              <w:rPr>
                <w:rFonts w:ascii="宋体" w:eastAsia="宋体" w:hAnsi="宋体" w:cs="宋体" w:hint="eastAsia"/>
                <w:b/>
                <w:bCs/>
                <w:kern w:val="0"/>
                <w:sz w:val="24"/>
              </w:rPr>
              <w:t>合约履行情况</w:t>
            </w:r>
          </w:p>
        </w:tc>
        <w:tc>
          <w:tcPr>
            <w:tcW w:w="2598" w:type="dxa"/>
            <w:vAlign w:val="center"/>
          </w:tcPr>
          <w:p w:rsidR="00D23F38" w:rsidRDefault="00D23F38" w:rsidP="00D24355">
            <w:pPr>
              <w:widowControl/>
              <w:spacing w:line="290" w:lineRule="exact"/>
              <w:jc w:val="left"/>
              <w:rPr>
                <w:rFonts w:ascii="宋体" w:eastAsia="宋体" w:hAnsi="宋体" w:cs="宋体"/>
                <w:kern w:val="0"/>
                <w:sz w:val="24"/>
              </w:rPr>
            </w:pPr>
            <w:r>
              <w:rPr>
                <w:rFonts w:ascii="宋体" w:eastAsia="宋体" w:hAnsi="宋体" w:cs="宋体" w:hint="eastAsia"/>
                <w:kern w:val="0"/>
                <w:sz w:val="24"/>
              </w:rPr>
              <w:t>综合考评企业与业务合作方、客户、用户等合约履行情况</w:t>
            </w:r>
          </w:p>
        </w:tc>
        <w:tc>
          <w:tcPr>
            <w:tcW w:w="4030" w:type="dxa"/>
            <w:vAlign w:val="center"/>
          </w:tcPr>
          <w:p w:rsidR="00D23F38" w:rsidRDefault="00D23F38" w:rsidP="00D24355">
            <w:pPr>
              <w:widowControl/>
              <w:spacing w:line="290" w:lineRule="exact"/>
              <w:jc w:val="left"/>
              <w:rPr>
                <w:rFonts w:ascii="宋体" w:eastAsia="宋体" w:hAnsi="宋体" w:cs="宋体"/>
                <w:kern w:val="0"/>
                <w:sz w:val="24"/>
              </w:rPr>
            </w:pPr>
            <w:r>
              <w:rPr>
                <w:rFonts w:ascii="宋体" w:eastAsia="宋体" w:hAnsi="宋体" w:cs="宋体" w:hint="eastAsia"/>
                <w:b/>
                <w:bCs/>
                <w:kern w:val="0"/>
                <w:sz w:val="24"/>
              </w:rPr>
              <w:t>总分5分。</w:t>
            </w:r>
            <w:r>
              <w:rPr>
                <w:rFonts w:ascii="宋体" w:eastAsia="宋体" w:hAnsi="宋体" w:cs="宋体" w:hint="eastAsia"/>
                <w:kern w:val="0"/>
                <w:sz w:val="24"/>
              </w:rPr>
              <w:br/>
            </w:r>
            <w:r>
              <w:rPr>
                <w:rFonts w:ascii="宋体" w:eastAsia="宋体" w:hAnsi="宋体" w:cs="宋体" w:hint="eastAsia"/>
                <w:b/>
                <w:bCs/>
                <w:kern w:val="0"/>
                <w:sz w:val="24"/>
              </w:rPr>
              <w:t>5分：优秀，</w:t>
            </w:r>
            <w:r>
              <w:rPr>
                <w:rFonts w:ascii="宋体" w:eastAsia="宋体" w:hAnsi="宋体" w:cs="宋体" w:hint="eastAsia"/>
                <w:kern w:val="0"/>
                <w:sz w:val="24"/>
              </w:rPr>
              <w:t>企业与业务合作方、客户以及用户等利益相关往来者从不出现违约行为，能严格履行合约内容，并且企业内部有非常规范科学的合约管理及审核机制；</w:t>
            </w:r>
            <w:r>
              <w:rPr>
                <w:rFonts w:ascii="宋体" w:eastAsia="宋体" w:hAnsi="宋体" w:cs="宋体" w:hint="eastAsia"/>
                <w:kern w:val="0"/>
                <w:sz w:val="24"/>
              </w:rPr>
              <w:br/>
            </w:r>
            <w:r>
              <w:rPr>
                <w:rFonts w:ascii="宋体" w:eastAsia="宋体" w:hAnsi="宋体" w:cs="宋体" w:hint="eastAsia"/>
                <w:b/>
                <w:bCs/>
                <w:kern w:val="0"/>
                <w:sz w:val="24"/>
              </w:rPr>
              <w:t>3-4分：良好，</w:t>
            </w:r>
            <w:r>
              <w:rPr>
                <w:rFonts w:ascii="宋体" w:eastAsia="宋体" w:hAnsi="宋体" w:cs="宋体" w:hint="eastAsia"/>
                <w:kern w:val="0"/>
                <w:sz w:val="24"/>
              </w:rPr>
              <w:t>企业与业务合作方、客户以及用户等利益相关往来者基本上不出现违约行为，能较为严格履行合约内容，并且企业内部有较规范科学的合约管理及审核机制；</w:t>
            </w:r>
            <w:r>
              <w:rPr>
                <w:rFonts w:ascii="宋体" w:eastAsia="宋体" w:hAnsi="宋体" w:cs="宋体" w:hint="eastAsia"/>
                <w:kern w:val="0"/>
                <w:sz w:val="24"/>
              </w:rPr>
              <w:br/>
            </w:r>
            <w:r>
              <w:rPr>
                <w:rFonts w:ascii="宋体" w:eastAsia="宋体" w:hAnsi="宋体" w:cs="宋体" w:hint="eastAsia"/>
                <w:b/>
                <w:bCs/>
                <w:kern w:val="0"/>
                <w:sz w:val="24"/>
              </w:rPr>
              <w:t>0-2分:一般，</w:t>
            </w:r>
            <w:r>
              <w:rPr>
                <w:rFonts w:ascii="宋体" w:eastAsia="宋体" w:hAnsi="宋体" w:cs="宋体" w:hint="eastAsia"/>
                <w:kern w:val="0"/>
                <w:sz w:val="24"/>
              </w:rPr>
              <w:t>企业与业务合作方、客户以及用户等利益相关往来者履约情况一般，企业内部合约管理及审核机制一般。</w:t>
            </w:r>
          </w:p>
        </w:tc>
        <w:tc>
          <w:tcPr>
            <w:tcW w:w="948" w:type="dxa"/>
            <w:vAlign w:val="center"/>
          </w:tcPr>
          <w:p w:rsidR="00D23F38" w:rsidRDefault="00D23F38" w:rsidP="00D24355">
            <w:pPr>
              <w:widowControl/>
              <w:spacing w:line="280" w:lineRule="exact"/>
              <w:jc w:val="center"/>
              <w:rPr>
                <w:rFonts w:ascii="宋体" w:eastAsia="宋体" w:hAnsi="宋体" w:cs="宋体"/>
                <w:color w:val="FF0000"/>
                <w:kern w:val="0"/>
                <w:sz w:val="24"/>
              </w:rPr>
            </w:pPr>
            <w:r>
              <w:rPr>
                <w:rFonts w:ascii="宋体" w:eastAsia="宋体" w:hAnsi="宋体" w:cs="宋体" w:hint="eastAsia"/>
                <w:color w:val="FF0000"/>
                <w:kern w:val="0"/>
                <w:sz w:val="24"/>
              </w:rPr>
              <w:t xml:space="preserve">　</w:t>
            </w:r>
          </w:p>
        </w:tc>
      </w:tr>
      <w:tr w:rsidR="00D23F38" w:rsidTr="00D24355">
        <w:trPr>
          <w:trHeight w:val="1140"/>
        </w:trPr>
        <w:tc>
          <w:tcPr>
            <w:tcW w:w="1342" w:type="dxa"/>
            <w:vMerge w:val="restart"/>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企业诚信记录</w:t>
            </w:r>
            <w:r>
              <w:rPr>
                <w:rFonts w:ascii="宋体" w:eastAsia="宋体" w:hAnsi="宋体" w:cs="宋体" w:hint="eastAsia"/>
                <w:b/>
                <w:bCs/>
                <w:kern w:val="0"/>
                <w:sz w:val="24"/>
              </w:rPr>
              <w:br/>
            </w:r>
            <w:r>
              <w:rPr>
                <w:rFonts w:ascii="宋体" w:eastAsia="宋体" w:hAnsi="宋体" w:cs="宋体" w:hint="eastAsia"/>
                <w:kern w:val="0"/>
                <w:sz w:val="24"/>
              </w:rPr>
              <w:t>（扣分项）</w:t>
            </w:r>
          </w:p>
        </w:tc>
        <w:tc>
          <w:tcPr>
            <w:tcW w:w="878" w:type="dxa"/>
            <w:vAlign w:val="center"/>
          </w:tcPr>
          <w:p w:rsidR="00D23F38" w:rsidRDefault="00D23F38" w:rsidP="00D24355">
            <w:pPr>
              <w:widowControl/>
              <w:spacing w:line="290" w:lineRule="exact"/>
              <w:jc w:val="center"/>
              <w:rPr>
                <w:rFonts w:ascii="宋体" w:eastAsia="宋体" w:hAnsi="宋体" w:cs="宋体"/>
                <w:b/>
                <w:bCs/>
                <w:kern w:val="0"/>
                <w:sz w:val="24"/>
              </w:rPr>
            </w:pPr>
            <w:r>
              <w:rPr>
                <w:rFonts w:ascii="宋体" w:eastAsia="宋体" w:hAnsi="宋体" w:cs="宋体" w:hint="eastAsia"/>
                <w:b/>
                <w:bCs/>
                <w:kern w:val="0"/>
                <w:sz w:val="24"/>
              </w:rPr>
              <w:t>行政处罚情况</w:t>
            </w:r>
          </w:p>
        </w:tc>
        <w:tc>
          <w:tcPr>
            <w:tcW w:w="2598" w:type="dxa"/>
            <w:vAlign w:val="center"/>
          </w:tcPr>
          <w:p w:rsidR="00D23F38" w:rsidRDefault="00D23F38" w:rsidP="00D24355">
            <w:pPr>
              <w:widowControl/>
              <w:spacing w:line="290" w:lineRule="exact"/>
              <w:jc w:val="left"/>
              <w:rPr>
                <w:rFonts w:ascii="宋体" w:eastAsia="宋体" w:hAnsi="宋体" w:cs="宋体"/>
                <w:kern w:val="0"/>
                <w:sz w:val="24"/>
              </w:rPr>
            </w:pPr>
            <w:r>
              <w:rPr>
                <w:rFonts w:ascii="宋体" w:eastAsia="宋体" w:hAnsi="宋体" w:cs="宋体" w:hint="eastAsia"/>
                <w:kern w:val="0"/>
                <w:sz w:val="24"/>
              </w:rPr>
              <w:t>被工业和信息化部、河南省通信管理局、工商管理局等相关行政管理部门处以警告、通报批评等</w:t>
            </w:r>
          </w:p>
        </w:tc>
        <w:tc>
          <w:tcPr>
            <w:tcW w:w="4030" w:type="dxa"/>
            <w:vAlign w:val="center"/>
          </w:tcPr>
          <w:p w:rsidR="00D23F38" w:rsidRDefault="00D23F38" w:rsidP="00D24355">
            <w:pPr>
              <w:widowControl/>
              <w:spacing w:line="290" w:lineRule="exact"/>
              <w:jc w:val="left"/>
              <w:rPr>
                <w:rFonts w:ascii="宋体" w:eastAsia="宋体" w:hAnsi="宋体" w:cs="宋体"/>
                <w:kern w:val="0"/>
                <w:sz w:val="24"/>
              </w:rPr>
            </w:pPr>
            <w:r>
              <w:rPr>
                <w:rFonts w:ascii="宋体" w:eastAsia="宋体" w:hAnsi="宋体" w:cs="宋体" w:hint="eastAsia"/>
                <w:kern w:val="0"/>
                <w:sz w:val="24"/>
              </w:rPr>
              <w:t>每出现一次，扣10分。</w:t>
            </w:r>
          </w:p>
        </w:tc>
        <w:tc>
          <w:tcPr>
            <w:tcW w:w="948" w:type="dxa"/>
            <w:vAlign w:val="center"/>
          </w:tcPr>
          <w:p w:rsidR="00D23F38" w:rsidRDefault="00D23F38"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w:t>
            </w:r>
          </w:p>
        </w:tc>
      </w:tr>
      <w:tr w:rsidR="00D23F38" w:rsidTr="00D24355">
        <w:trPr>
          <w:trHeight w:val="2224"/>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290" w:lineRule="exact"/>
              <w:jc w:val="center"/>
              <w:rPr>
                <w:rFonts w:ascii="宋体" w:eastAsia="宋体" w:hAnsi="宋体" w:cs="宋体"/>
                <w:b/>
                <w:bCs/>
                <w:kern w:val="0"/>
                <w:sz w:val="24"/>
              </w:rPr>
            </w:pPr>
            <w:r>
              <w:rPr>
                <w:rFonts w:ascii="宋体" w:eastAsia="宋体" w:hAnsi="宋体" w:cs="宋体" w:hint="eastAsia"/>
                <w:b/>
                <w:bCs/>
                <w:kern w:val="0"/>
                <w:sz w:val="24"/>
              </w:rPr>
              <w:t>认定为企业责任的申诉事件数量</w:t>
            </w:r>
          </w:p>
        </w:tc>
        <w:tc>
          <w:tcPr>
            <w:tcW w:w="2598" w:type="dxa"/>
            <w:vAlign w:val="center"/>
          </w:tcPr>
          <w:p w:rsidR="00D23F38" w:rsidRDefault="00D23F38" w:rsidP="00D24355">
            <w:pPr>
              <w:widowControl/>
              <w:spacing w:line="290" w:lineRule="exact"/>
              <w:jc w:val="left"/>
              <w:rPr>
                <w:rFonts w:ascii="宋体" w:eastAsia="宋体" w:hAnsi="宋体" w:cs="宋体"/>
                <w:color w:val="000000"/>
                <w:kern w:val="0"/>
                <w:sz w:val="24"/>
              </w:rPr>
            </w:pPr>
            <w:r>
              <w:rPr>
                <w:rFonts w:ascii="宋体" w:eastAsia="宋体" w:hAnsi="宋体" w:cs="宋体" w:hint="eastAsia"/>
                <w:color w:val="000000"/>
                <w:kern w:val="0"/>
                <w:sz w:val="24"/>
              </w:rPr>
              <w:t>被认定为企业责任的申诉事件（部、省通信管理部门及有关申诉受理机关）</w:t>
            </w:r>
          </w:p>
        </w:tc>
        <w:tc>
          <w:tcPr>
            <w:tcW w:w="4030" w:type="dxa"/>
            <w:vAlign w:val="center"/>
          </w:tcPr>
          <w:p w:rsidR="00D23F38" w:rsidRDefault="00D23F38" w:rsidP="00D24355">
            <w:pPr>
              <w:widowControl/>
              <w:spacing w:line="290" w:lineRule="exact"/>
              <w:jc w:val="left"/>
              <w:rPr>
                <w:rFonts w:ascii="宋体" w:eastAsia="宋体" w:hAnsi="宋体" w:cs="宋体"/>
                <w:kern w:val="0"/>
                <w:sz w:val="24"/>
              </w:rPr>
            </w:pPr>
            <w:r>
              <w:rPr>
                <w:rFonts w:ascii="宋体" w:eastAsia="宋体" w:hAnsi="宋体" w:cs="宋体" w:hint="eastAsia"/>
                <w:kern w:val="0"/>
                <w:sz w:val="24"/>
              </w:rPr>
              <w:t>每出现认定为企业责任的申诉事件一件，扣10分。</w:t>
            </w:r>
          </w:p>
        </w:tc>
        <w:tc>
          <w:tcPr>
            <w:tcW w:w="948" w:type="dxa"/>
            <w:vAlign w:val="center"/>
          </w:tcPr>
          <w:p w:rsidR="00D23F38" w:rsidRDefault="00D23F38" w:rsidP="00D24355">
            <w:pPr>
              <w:widowControl/>
              <w:spacing w:line="280" w:lineRule="exact"/>
              <w:jc w:val="center"/>
              <w:rPr>
                <w:rFonts w:ascii="宋体" w:eastAsia="宋体" w:hAnsi="宋体" w:cs="宋体"/>
                <w:color w:val="FF0000"/>
                <w:kern w:val="0"/>
                <w:sz w:val="24"/>
              </w:rPr>
            </w:pPr>
            <w:r>
              <w:rPr>
                <w:rFonts w:ascii="宋体" w:eastAsia="宋体" w:hAnsi="宋体" w:cs="宋体" w:hint="eastAsia"/>
                <w:color w:val="FF0000"/>
                <w:kern w:val="0"/>
                <w:sz w:val="24"/>
              </w:rPr>
              <w:t xml:space="preserve">　</w:t>
            </w:r>
          </w:p>
        </w:tc>
      </w:tr>
      <w:tr w:rsidR="00D23F38" w:rsidTr="00D24355">
        <w:trPr>
          <w:trHeight w:val="1065"/>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资料提报的及时性</w:t>
            </w:r>
          </w:p>
        </w:tc>
        <w:tc>
          <w:tcPr>
            <w:tcW w:w="2598"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向相关通信管理部门迟报相关数据、材料的情况</w:t>
            </w:r>
          </w:p>
        </w:tc>
        <w:tc>
          <w:tcPr>
            <w:tcW w:w="4030"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未及时申报的，扣3分。</w:t>
            </w:r>
          </w:p>
        </w:tc>
        <w:tc>
          <w:tcPr>
            <w:tcW w:w="948" w:type="dxa"/>
            <w:vAlign w:val="center"/>
          </w:tcPr>
          <w:p w:rsidR="00D23F38" w:rsidRDefault="00D23F38"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w:t>
            </w:r>
          </w:p>
        </w:tc>
      </w:tr>
      <w:tr w:rsidR="00D23F38" w:rsidTr="00FD25D3">
        <w:trPr>
          <w:trHeight w:val="3251"/>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被运营商认定为违约行为的处罚记录情况</w:t>
            </w:r>
          </w:p>
        </w:tc>
        <w:tc>
          <w:tcPr>
            <w:tcW w:w="2598"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因违约及不配合行为造成的终止合作、扣罚违约金、暂停结算、暂停计费、屏蔽业务、警告、责令整改、暂停新增业务接入等处罚</w:t>
            </w:r>
          </w:p>
        </w:tc>
        <w:tc>
          <w:tcPr>
            <w:tcW w:w="4030"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A、终止合作每出现一次，扣8分；</w:t>
            </w:r>
            <w:r>
              <w:rPr>
                <w:rFonts w:ascii="宋体" w:eastAsia="宋体" w:hAnsi="宋体" w:cs="宋体" w:hint="eastAsia"/>
                <w:kern w:val="0"/>
                <w:sz w:val="24"/>
              </w:rPr>
              <w:br/>
              <w:t>B、扣发违约金、暂停结算、暂停计费、屏蔽业务、警告、责令整改、暂停新增业务接入等处罚每出现一次，扣5分。</w:t>
            </w:r>
            <w:r>
              <w:rPr>
                <w:rFonts w:ascii="宋体" w:eastAsia="宋体" w:hAnsi="宋体" w:cs="宋体" w:hint="eastAsia"/>
                <w:kern w:val="0"/>
                <w:sz w:val="24"/>
              </w:rPr>
              <w:br/>
              <w:t>（具体扣罚标准，以运营商提供的资料及意见为主要参考依据）</w:t>
            </w:r>
          </w:p>
        </w:tc>
        <w:tc>
          <w:tcPr>
            <w:tcW w:w="948" w:type="dxa"/>
            <w:vAlign w:val="center"/>
          </w:tcPr>
          <w:p w:rsidR="00D23F38" w:rsidRDefault="00D23F38"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 xml:space="preserve">　</w:t>
            </w:r>
          </w:p>
        </w:tc>
      </w:tr>
      <w:tr w:rsidR="00D23F38" w:rsidTr="00FD25D3">
        <w:trPr>
          <w:trHeight w:val="2829"/>
        </w:trPr>
        <w:tc>
          <w:tcPr>
            <w:tcW w:w="1342" w:type="dxa"/>
            <w:vMerge w:val="restart"/>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企业荣誉、资质等</w:t>
            </w:r>
            <w:r>
              <w:rPr>
                <w:rFonts w:ascii="宋体" w:eastAsia="宋体" w:hAnsi="宋体" w:cs="宋体" w:hint="eastAsia"/>
                <w:b/>
                <w:bCs/>
                <w:kern w:val="0"/>
                <w:sz w:val="24"/>
              </w:rPr>
              <w:br/>
            </w:r>
            <w:r>
              <w:rPr>
                <w:rFonts w:ascii="宋体" w:eastAsia="宋体" w:hAnsi="宋体" w:cs="宋体" w:hint="eastAsia"/>
                <w:kern w:val="0"/>
                <w:sz w:val="24"/>
              </w:rPr>
              <w:t>（加分项）</w:t>
            </w:r>
          </w:p>
        </w:tc>
        <w:tc>
          <w:tcPr>
            <w:tcW w:w="878" w:type="dxa"/>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创新/研发成果</w:t>
            </w:r>
          </w:p>
        </w:tc>
        <w:tc>
          <w:tcPr>
            <w:tcW w:w="2598"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企业经过自身努力获得的各种自有专利等各种自有知识产权，并能通过创新/研发成果更好地为客户、用户提供优质服务，保障用户/客户的利益，提高企业的诚信经营的能力</w:t>
            </w:r>
          </w:p>
        </w:tc>
        <w:tc>
          <w:tcPr>
            <w:tcW w:w="4030"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每项加1分。</w:t>
            </w:r>
            <w:r>
              <w:rPr>
                <w:rFonts w:ascii="宋体" w:eastAsia="宋体" w:hAnsi="宋体" w:cs="宋体" w:hint="eastAsia"/>
                <w:kern w:val="0"/>
                <w:sz w:val="24"/>
              </w:rPr>
              <w:br/>
              <w:t>本项指标可得总分最高不超过6分。</w:t>
            </w:r>
          </w:p>
        </w:tc>
        <w:tc>
          <w:tcPr>
            <w:tcW w:w="948" w:type="dxa"/>
            <w:vAlign w:val="center"/>
          </w:tcPr>
          <w:p w:rsidR="00D23F38" w:rsidRDefault="00D23F38"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数据请参考申请表</w:t>
            </w:r>
          </w:p>
        </w:tc>
      </w:tr>
      <w:tr w:rsidR="00D23F38" w:rsidTr="00FD25D3">
        <w:trPr>
          <w:trHeight w:val="3380"/>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各种奖励、荣誉及称号</w:t>
            </w:r>
          </w:p>
        </w:tc>
        <w:tc>
          <w:tcPr>
            <w:tcW w:w="2598"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企业及企业员工获得相关主管部门、行业协会、社会团体颁发的各种奖励、荣誉及称号，包括参与各种社会活动获得的称号，如慈善捐款、鼓励创业、为大学生提供实习机会等社会责任、诚信类活动称号</w:t>
            </w:r>
          </w:p>
        </w:tc>
        <w:tc>
          <w:tcPr>
            <w:tcW w:w="4030"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A、国际/国家级/部级表彰，2分/项；</w:t>
            </w:r>
            <w:r>
              <w:rPr>
                <w:rFonts w:ascii="宋体" w:eastAsia="宋体" w:hAnsi="宋体" w:cs="宋体" w:hint="eastAsia"/>
                <w:kern w:val="0"/>
                <w:sz w:val="24"/>
              </w:rPr>
              <w:br/>
              <w:t>B、省级表彰，1.5分/项；</w:t>
            </w:r>
            <w:r>
              <w:rPr>
                <w:rFonts w:ascii="宋体" w:eastAsia="宋体" w:hAnsi="宋体" w:cs="宋体" w:hint="eastAsia"/>
                <w:kern w:val="0"/>
                <w:sz w:val="24"/>
              </w:rPr>
              <w:br/>
              <w:t>C、县市级表彰，1分/项；</w:t>
            </w:r>
            <w:r>
              <w:rPr>
                <w:rFonts w:ascii="宋体" w:eastAsia="宋体" w:hAnsi="宋体" w:cs="宋体" w:hint="eastAsia"/>
                <w:kern w:val="0"/>
                <w:sz w:val="24"/>
              </w:rPr>
              <w:br/>
              <w:t>D、其他社会团体的表彰，0.5分/项。</w:t>
            </w:r>
            <w:r>
              <w:rPr>
                <w:rFonts w:ascii="宋体" w:eastAsia="宋体" w:hAnsi="宋体" w:cs="宋体" w:hint="eastAsia"/>
                <w:kern w:val="0"/>
                <w:sz w:val="24"/>
              </w:rPr>
              <w:br/>
              <w:t>本项指标可得总分最高不超过6分。</w:t>
            </w:r>
          </w:p>
        </w:tc>
        <w:tc>
          <w:tcPr>
            <w:tcW w:w="948" w:type="dxa"/>
            <w:vAlign w:val="center"/>
          </w:tcPr>
          <w:p w:rsidR="00D23F38" w:rsidRDefault="00D23F38"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数据请参考申请表</w:t>
            </w:r>
          </w:p>
        </w:tc>
      </w:tr>
      <w:tr w:rsidR="00D23F38" w:rsidTr="00FD25D3">
        <w:trPr>
          <w:trHeight w:val="2266"/>
        </w:trPr>
        <w:tc>
          <w:tcPr>
            <w:tcW w:w="1342" w:type="dxa"/>
            <w:vMerge/>
            <w:vAlign w:val="center"/>
          </w:tcPr>
          <w:p w:rsidR="00D23F38" w:rsidRDefault="00D23F38" w:rsidP="00D24355">
            <w:pPr>
              <w:widowControl/>
              <w:spacing w:line="320" w:lineRule="exact"/>
              <w:jc w:val="left"/>
              <w:rPr>
                <w:rFonts w:ascii="宋体" w:eastAsia="宋体" w:hAnsi="宋体" w:cs="宋体"/>
                <w:b/>
                <w:bCs/>
                <w:kern w:val="0"/>
                <w:sz w:val="24"/>
              </w:rPr>
            </w:pPr>
          </w:p>
        </w:tc>
        <w:tc>
          <w:tcPr>
            <w:tcW w:w="878" w:type="dxa"/>
            <w:vAlign w:val="center"/>
          </w:tcPr>
          <w:p w:rsidR="00D23F38" w:rsidRDefault="00D23F38" w:rsidP="00D24355">
            <w:pPr>
              <w:widowControl/>
              <w:spacing w:line="320" w:lineRule="exact"/>
              <w:jc w:val="center"/>
              <w:rPr>
                <w:rFonts w:ascii="宋体" w:eastAsia="宋体" w:hAnsi="宋体" w:cs="宋体"/>
                <w:b/>
                <w:bCs/>
                <w:kern w:val="0"/>
                <w:sz w:val="24"/>
              </w:rPr>
            </w:pPr>
            <w:r>
              <w:rPr>
                <w:rFonts w:ascii="宋体" w:eastAsia="宋体" w:hAnsi="宋体" w:cs="宋体" w:hint="eastAsia"/>
                <w:b/>
                <w:bCs/>
                <w:kern w:val="0"/>
                <w:sz w:val="24"/>
              </w:rPr>
              <w:t>各种资质、证书</w:t>
            </w:r>
          </w:p>
        </w:tc>
        <w:tc>
          <w:tcPr>
            <w:tcW w:w="2598"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企业获得含金量较高的、行业认可的、并能为企业经营发展起到良好推动作用的各种资质/证书。</w:t>
            </w:r>
          </w:p>
        </w:tc>
        <w:tc>
          <w:tcPr>
            <w:tcW w:w="4030" w:type="dxa"/>
            <w:vAlign w:val="center"/>
          </w:tcPr>
          <w:p w:rsidR="00D23F38" w:rsidRDefault="00D23F38" w:rsidP="00D24355">
            <w:pPr>
              <w:widowControl/>
              <w:spacing w:line="280" w:lineRule="exact"/>
              <w:jc w:val="left"/>
              <w:rPr>
                <w:rFonts w:ascii="宋体" w:eastAsia="宋体" w:hAnsi="宋体" w:cs="宋体"/>
                <w:kern w:val="0"/>
                <w:sz w:val="24"/>
              </w:rPr>
            </w:pPr>
            <w:r>
              <w:rPr>
                <w:rFonts w:ascii="宋体" w:eastAsia="宋体" w:hAnsi="宋体" w:cs="宋体" w:hint="eastAsia"/>
                <w:kern w:val="0"/>
                <w:sz w:val="24"/>
              </w:rPr>
              <w:t>每项加0.3分。</w:t>
            </w:r>
            <w:r>
              <w:rPr>
                <w:rFonts w:ascii="宋体" w:eastAsia="宋体" w:hAnsi="宋体" w:cs="宋体" w:hint="eastAsia"/>
                <w:kern w:val="0"/>
                <w:sz w:val="24"/>
              </w:rPr>
              <w:br/>
              <w:t>本项指标可得总分最高不超过3分。</w:t>
            </w:r>
          </w:p>
        </w:tc>
        <w:tc>
          <w:tcPr>
            <w:tcW w:w="948" w:type="dxa"/>
            <w:vAlign w:val="center"/>
          </w:tcPr>
          <w:p w:rsidR="00D23F38" w:rsidRDefault="00D23F38" w:rsidP="00D24355">
            <w:pPr>
              <w:widowControl/>
              <w:spacing w:line="280" w:lineRule="exact"/>
              <w:jc w:val="center"/>
              <w:rPr>
                <w:rFonts w:ascii="宋体" w:eastAsia="宋体" w:hAnsi="宋体" w:cs="宋体"/>
                <w:kern w:val="0"/>
                <w:sz w:val="24"/>
              </w:rPr>
            </w:pPr>
            <w:r>
              <w:rPr>
                <w:rFonts w:ascii="宋体" w:eastAsia="宋体" w:hAnsi="宋体" w:cs="宋体" w:hint="eastAsia"/>
                <w:kern w:val="0"/>
                <w:sz w:val="24"/>
              </w:rPr>
              <w:t>数据请参考申请表</w:t>
            </w:r>
          </w:p>
        </w:tc>
      </w:tr>
    </w:tbl>
    <w:p w:rsidR="007B79C4" w:rsidRDefault="007B79C4"/>
    <w:sectPr w:rsidR="007B79C4" w:rsidSect="00FD25D3">
      <w:headerReference w:type="default" r:id="rId6"/>
      <w:footerReference w:type="even" r:id="rId7"/>
      <w:footerReference w:type="default" r:id="rId8"/>
      <w:pgSz w:w="11906" w:h="16838"/>
      <w:pgMar w:top="1440" w:right="1800" w:bottom="1440" w:left="1800"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3B7" w:rsidRDefault="004B33B7" w:rsidP="00FD25D3">
      <w:r>
        <w:separator/>
      </w:r>
    </w:p>
  </w:endnote>
  <w:endnote w:type="continuationSeparator" w:id="1">
    <w:p w:rsidR="004B33B7" w:rsidRDefault="004B33B7" w:rsidP="00FD25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4387"/>
      <w:docPartObj>
        <w:docPartGallery w:val="Page Numbers (Bottom of Page)"/>
        <w:docPartUnique/>
      </w:docPartObj>
    </w:sdtPr>
    <w:sdtEndPr>
      <w:rPr>
        <w:rFonts w:asciiTheme="minorEastAsia" w:eastAsiaTheme="minorEastAsia" w:hAnsiTheme="minorEastAsia"/>
        <w:sz w:val="28"/>
        <w:szCs w:val="28"/>
      </w:rPr>
    </w:sdtEndPr>
    <w:sdtContent>
      <w:p w:rsidR="00FD25D3" w:rsidRDefault="00FD25D3">
        <w:pPr>
          <w:pStyle w:val="a4"/>
        </w:pPr>
        <w:r w:rsidRPr="00FD25D3">
          <w:rPr>
            <w:rFonts w:asciiTheme="minorEastAsia" w:eastAsiaTheme="minorEastAsia" w:hAnsiTheme="minorEastAsia"/>
            <w:sz w:val="28"/>
            <w:szCs w:val="28"/>
          </w:rPr>
          <w:fldChar w:fldCharType="begin"/>
        </w:r>
        <w:r w:rsidRPr="00FD25D3">
          <w:rPr>
            <w:rFonts w:asciiTheme="minorEastAsia" w:eastAsiaTheme="minorEastAsia" w:hAnsiTheme="minorEastAsia"/>
            <w:sz w:val="28"/>
            <w:szCs w:val="28"/>
          </w:rPr>
          <w:instrText xml:space="preserve"> PAGE   \* MERGEFORMAT </w:instrText>
        </w:r>
        <w:r w:rsidRPr="00FD25D3">
          <w:rPr>
            <w:rFonts w:asciiTheme="minorEastAsia" w:eastAsiaTheme="minorEastAsia" w:hAnsiTheme="minorEastAsia"/>
            <w:sz w:val="28"/>
            <w:szCs w:val="28"/>
          </w:rPr>
          <w:fldChar w:fldCharType="separate"/>
        </w:r>
        <w:r w:rsidRPr="00FD25D3">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8 -</w:t>
        </w:r>
        <w:r w:rsidRPr="00FD25D3">
          <w:rPr>
            <w:rFonts w:asciiTheme="minorEastAsia" w:eastAsia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4381"/>
      <w:docPartObj>
        <w:docPartGallery w:val="Page Numbers (Bottom of Page)"/>
        <w:docPartUnique/>
      </w:docPartObj>
    </w:sdtPr>
    <w:sdtEndPr>
      <w:rPr>
        <w:rFonts w:asciiTheme="minorEastAsia" w:eastAsiaTheme="minorEastAsia" w:hAnsiTheme="minorEastAsia"/>
        <w:sz w:val="28"/>
        <w:szCs w:val="28"/>
      </w:rPr>
    </w:sdtEndPr>
    <w:sdtContent>
      <w:p w:rsidR="00FD25D3" w:rsidRPr="00FD25D3" w:rsidRDefault="00FD25D3" w:rsidP="00FD25D3">
        <w:pPr>
          <w:pStyle w:val="a4"/>
          <w:jc w:val="right"/>
          <w:rPr>
            <w:rFonts w:asciiTheme="minorEastAsia" w:eastAsiaTheme="minorEastAsia" w:hAnsiTheme="minorEastAsia"/>
            <w:sz w:val="28"/>
            <w:szCs w:val="28"/>
          </w:rPr>
        </w:pPr>
        <w:r w:rsidRPr="00FD25D3">
          <w:rPr>
            <w:rFonts w:asciiTheme="minorEastAsia" w:eastAsiaTheme="minorEastAsia" w:hAnsiTheme="minorEastAsia"/>
            <w:sz w:val="28"/>
            <w:szCs w:val="28"/>
          </w:rPr>
          <w:fldChar w:fldCharType="begin"/>
        </w:r>
        <w:r w:rsidRPr="00FD25D3">
          <w:rPr>
            <w:rFonts w:asciiTheme="minorEastAsia" w:eastAsiaTheme="minorEastAsia" w:hAnsiTheme="minorEastAsia"/>
            <w:sz w:val="28"/>
            <w:szCs w:val="28"/>
          </w:rPr>
          <w:instrText xml:space="preserve"> PAGE   \* MERGEFORMAT </w:instrText>
        </w:r>
        <w:r w:rsidRPr="00FD25D3">
          <w:rPr>
            <w:rFonts w:asciiTheme="minorEastAsia" w:eastAsiaTheme="minorEastAsia" w:hAnsiTheme="minorEastAsia"/>
            <w:sz w:val="28"/>
            <w:szCs w:val="28"/>
          </w:rPr>
          <w:fldChar w:fldCharType="separate"/>
        </w:r>
        <w:r w:rsidRPr="00FD25D3">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9 -</w:t>
        </w:r>
        <w:r w:rsidRPr="00FD25D3">
          <w:rPr>
            <w:rFonts w:asciiTheme="minorEastAsia" w:eastAsia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3B7" w:rsidRDefault="004B33B7" w:rsidP="00FD25D3">
      <w:r>
        <w:separator/>
      </w:r>
    </w:p>
  </w:footnote>
  <w:footnote w:type="continuationSeparator" w:id="1">
    <w:p w:rsidR="004B33B7" w:rsidRDefault="004B33B7" w:rsidP="00FD25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5D3" w:rsidRDefault="00FD25D3" w:rsidP="00FD25D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3F38"/>
    <w:rsid w:val="004B33B7"/>
    <w:rsid w:val="007B79C4"/>
    <w:rsid w:val="00B0265A"/>
    <w:rsid w:val="00D23F38"/>
    <w:rsid w:val="00FD25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F38"/>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25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25D3"/>
    <w:rPr>
      <w:rFonts w:ascii="Times New Roman" w:eastAsia="仿宋_GB2312" w:hAnsi="Times New Roman" w:cs="Times New Roman"/>
      <w:sz w:val="18"/>
      <w:szCs w:val="18"/>
    </w:rPr>
  </w:style>
  <w:style w:type="paragraph" w:styleId="a4">
    <w:name w:val="footer"/>
    <w:basedOn w:val="a"/>
    <w:link w:val="Char0"/>
    <w:uiPriority w:val="99"/>
    <w:unhideWhenUsed/>
    <w:rsid w:val="00FD25D3"/>
    <w:pPr>
      <w:tabs>
        <w:tab w:val="center" w:pos="4153"/>
        <w:tab w:val="right" w:pos="8306"/>
      </w:tabs>
      <w:snapToGrid w:val="0"/>
      <w:jc w:val="left"/>
    </w:pPr>
    <w:rPr>
      <w:sz w:val="18"/>
      <w:szCs w:val="18"/>
    </w:rPr>
  </w:style>
  <w:style w:type="character" w:customStyle="1" w:styleId="Char0">
    <w:name w:val="页脚 Char"/>
    <w:basedOn w:val="a0"/>
    <w:link w:val="a4"/>
    <w:uiPriority w:val="99"/>
    <w:rsid w:val="00FD25D3"/>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2015-06-29T07:20:00Z</dcterms:created>
  <dcterms:modified xsi:type="dcterms:W3CDTF">2015-06-29T07:41:00Z</dcterms:modified>
</cp:coreProperties>
</file>